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02D0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6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73CAF">
                    <w:t>10.06.2019</w:t>
                  </w:r>
                </w:sdtContent>
              </w:sdt>
            </w:sdtContent>
          </w:sdt>
        </w:sdtContent>
      </w:sdt>
    </w:p>
    <w:p w:rsidR="00A5663B" w:rsidRPr="00A5663B" w:rsidRDefault="00202D0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44654">
            <w:t>877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202D0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1119BD" w:rsidRDefault="00202D0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1119BD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1119BD" w:rsidRPr="001119BD">
                <w:rPr>
                  <w:rStyle w:val="Char2"/>
                  <w:b/>
                  <w:u w:val="none"/>
                </w:rPr>
                <w:t xml:space="preserve">Δημοσιεύθηκε επιτέλους στην επίσημη εφημερίδα της ΕΕ η Ευρωπαϊκή Πράξη Προσβασιμότητας! </w:t>
              </w:r>
            </w:sdtContent>
          </w:sdt>
        </w:sdtContent>
      </w:sdt>
      <w:r w:rsidR="00177B45" w:rsidRPr="001119BD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5960B1" w:rsidRDefault="001119BD" w:rsidP="001119BD">
              <w:r>
                <w:t>Δημοσιεύθηκε και επίσημα η Ευρωπαϊκή Πράξη Προσβασιμότητας την Παρασκευή 7 Ιουνίου, στην Επίσημη Εφημερίδα της ΕΕ (</w:t>
              </w:r>
              <w:r>
                <w:rPr>
                  <w:lang w:val="en-US"/>
                </w:rPr>
                <w:t>Official</w:t>
              </w:r>
              <w:r w:rsidRPr="001119BD">
                <w:t xml:space="preserve"> </w:t>
              </w:r>
              <w:r>
                <w:rPr>
                  <w:lang w:val="en-US"/>
                </w:rPr>
                <w:t>Journal</w:t>
              </w:r>
              <w:r w:rsidRPr="001119BD">
                <w:t xml:space="preserve"> </w:t>
              </w:r>
              <w:r>
                <w:rPr>
                  <w:lang w:val="en-US"/>
                </w:rPr>
                <w:t>of</w:t>
              </w:r>
              <w:r w:rsidRPr="001119BD">
                <w:t xml:space="preserve"> </w:t>
              </w:r>
              <w:r>
                <w:rPr>
                  <w:lang w:val="en-US"/>
                </w:rPr>
                <w:t>EU</w:t>
              </w:r>
              <w:r w:rsidRPr="001119BD">
                <w:t xml:space="preserve">). </w:t>
              </w:r>
              <w:r>
                <w:t>Το Ευρωπαϊκό Φόρουμ Ατόμων με Αναπηρία, που πρωτοστάτησε στη συγγραφή και ψήφισή του και του οποίου προεδρεύει ο πρόεδρος της ΕΣΑμεΑ Ιωάννης Βαρδακαστάνης, εξέδωσε μια σ</w:t>
              </w:r>
              <w:r w:rsidRPr="001119BD">
                <w:t xml:space="preserve">ύντομη περίληψη των πλεονεκτημάτων και των αδυναμιών της </w:t>
              </w:r>
              <w:r>
                <w:t xml:space="preserve">Πράξης. </w:t>
              </w:r>
              <w:hyperlink r:id="rId10" w:tooltip="κείμενο σε μορφή ms word 93" w:history="1">
                <w:r w:rsidRPr="001119BD">
                  <w:rPr>
                    <w:rStyle w:val="-"/>
                  </w:rPr>
                  <w:t>Ολόκληρο το κείμενο στα αγγλικά μπορείτε να το βρείτε εδώ</w:t>
                </w:r>
              </w:hyperlink>
              <w:r>
                <w:t xml:space="preserve"> </w:t>
              </w:r>
              <w:r w:rsidR="000912A5" w:rsidRPr="000912A5">
                <w:t xml:space="preserve">, </w:t>
              </w:r>
              <w:r w:rsidR="000912A5">
                <w:t xml:space="preserve">ενώ άμεσα η ΕΣΑμεΑ θα δώσει στη δημοσιότητα </w:t>
              </w:r>
              <w:r>
                <w:t>και</w:t>
              </w:r>
              <w:r w:rsidR="000912A5">
                <w:t xml:space="preserve"> την</w:t>
              </w:r>
              <w:r>
                <w:t xml:space="preserve"> ελληνική μετάφραση. </w:t>
              </w:r>
            </w:p>
            <w:p w:rsidR="001119BD" w:rsidRPr="00A952D8" w:rsidRDefault="00A952D8" w:rsidP="001119BD">
              <w:pPr>
                <w:rPr>
                  <w:b/>
                </w:rPr>
              </w:pPr>
              <w:r>
                <w:rPr>
                  <w:b/>
                </w:rPr>
                <w:t>Σταχυολόγηση πλεονεκτημάτων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Οι απαιτήσεις προσβασιμότητας για τα προϊόντα και τις υπηρεσίες που περιλαμβάνονται στον </w:t>
              </w:r>
              <w:r>
                <w:t xml:space="preserve">νόμο είναι υποχρεωτικές για τον δημόσιο τομέα. 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Για τα προϊόντα και τις υπηρεσίες που δεν </w:t>
              </w:r>
              <w:r>
                <w:t>συμπεριλαμβάνονται στον νόμο, η Ο</w:t>
              </w:r>
              <w:r>
                <w:t>δηγία παρέχει έναν κατάλογο απαιτήσεων προσβασιμότητας</w:t>
              </w:r>
              <w:r>
                <w:t xml:space="preserve"> που μπορούν να βοηθήσουν να ανα</w:t>
              </w:r>
              <w:r>
                <w:t>δειχθεί η συμμόρφωση με τις διατάξεις περί προσβασιμότητας που ορίζονται από την ισχύουσα και μελλοντική νομοθεσία της ΕΕ (π.χ.</w:t>
              </w:r>
              <w:r>
                <w:t xml:space="preserve"> Κανονισμοί για τα Ταμεία της ΕΕ).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Οι οικονομικοί φορείς υποχρεούνται να λαμβάνουν άμεσα διορθωτικά μέτρα ή να αποσύρουν ένα προϊόν </w:t>
              </w:r>
              <w:r>
                <w:t xml:space="preserve">που </w:t>
              </w:r>
              <w:r>
                <w:t>δεν πληροί τις απαιτήσεις προσβασιμότητας του νόμου.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Εάν ένα κράτος μέλος αποσύρει ένα </w:t>
              </w:r>
              <w:r>
                <w:t>μη προσβάσιμο</w:t>
              </w:r>
              <w:r>
                <w:t xml:space="preserve"> προϊόν από την αγορά, </w:t>
              </w:r>
              <w:r>
                <w:t>τα άλλα κράτη πρέπει να κάνουν το ίδιο.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8"/>
                </w:numPr>
              </w:pPr>
              <w:r>
                <w:t>Οι εποπτικές αρχές της αγοράς διαδραματίζουν σημαντικό ρόλο και οι ΜΚΟ, οι εθνικές αρχές ή άλλοι φορείς μπορούν να εκπροσωπούν τους ιδιώτες ενώπιον των δικαστηρίων βάσει της εθνικής νομοθεσίας.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Η Ευρωπαϊκή Επιτροπή μπορεί να εγκρίνει πρόσθετα μέτρα που </w:t>
              </w:r>
              <w:r>
                <w:t xml:space="preserve">να </w:t>
              </w:r>
              <w:r>
                <w:t>συμπληρώνουν τις απαιτήσεις προσβασιμότητας και τις διατάξεις του νόμου.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Τέλος, είναι πολύ θετικό το γεγονός ότι Οργανώσεων </w:t>
              </w:r>
              <w:r>
                <w:t>των ατόμων με αναπηρίες θα συνεργάζονται</w:t>
              </w:r>
              <w:r>
                <w:t xml:space="preserve"> με τις εθνικές αρχές, </w:t>
              </w:r>
              <w:r>
                <w:t xml:space="preserve">με </w:t>
              </w:r>
              <w:r>
                <w:t xml:space="preserve">άλλους ενδιαφερόμενους φορείς και την Ευρωπαϊκή Επιτροπή για να </w:t>
              </w:r>
              <w:r>
                <w:t xml:space="preserve">παρέχουν συμβουλές </w:t>
              </w:r>
              <w:r>
                <w:t>κατά την εφαρμογή του νόμου. Επίσης, θα συμμετέχουν σε μελλοντικές αξιολογήσεις του νόμου.</w:t>
              </w:r>
            </w:p>
            <w:p w:rsidR="000912A5" w:rsidRPr="00A952D8" w:rsidRDefault="000912A5" w:rsidP="000912A5">
              <w:pPr>
                <w:rPr>
                  <w:b/>
                </w:rPr>
              </w:pPr>
              <w:r w:rsidRPr="00A952D8">
                <w:rPr>
                  <w:b/>
                </w:rPr>
                <w:t>Αδυναμίες</w:t>
              </w:r>
              <w:r w:rsidR="00A952D8">
                <w:rPr>
                  <w:b/>
                </w:rPr>
                <w:t xml:space="preserve"> του νέου νόμου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7"/>
                </w:numPr>
              </w:pPr>
              <w:r>
                <w:t>Το πεδίο των υπηρεσιών και των προϊόντων που καλύπτει είναι πολύ περιορισμένο. Οι υπηρεσίες υγειονομικής περίθαλψης, η εκπαίδευση, οι μεταφορές, η στέγαση και οι οικιακές συσκευές παραμένουν εκτός του νόμου.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Ορισμένες εξαιρέσεις γίνονται ακόμη και σε περίπτωση προϊόντων και υπηρεσιών που καλύπτονται από τον νόμο. Για παράδειγμα, όταν η υπηρεσία σχετίζεται με αστικές, προαστιακές και </w:t>
              </w:r>
              <w:r>
                <w:lastRenderedPageBreak/>
                <w:t>περιφερειακές μεταφορές ή παρέχεται από μικροεπιχείρηση, απαλλάσσεται από τις απαιτήσεις του νόμου.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7"/>
                </w:numPr>
              </w:pPr>
              <w:r>
                <w:t>Οι απαιτήσεις σχετικά με το δομημένο περιβάλλον που σχετίζονται με τις υπηρεσίες που καλύπτονται από τον νόμο αφήνονται στην απόφαση των κρατών μελών.</w:t>
              </w:r>
            </w:p>
            <w:p w:rsidR="000912A5" w:rsidRDefault="000912A5" w:rsidP="00A952D8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Υπάρχουν διατάξεις που επιτρέπουν περαιτέρω εξαιρέσεις βασισμένες σε θεμελιώδη </w:t>
              </w:r>
              <w:r>
                <w:t>αλλαγή</w:t>
              </w:r>
              <w:r>
                <w:t xml:space="preserve"> του προϊόντος ή της υπηρεσίας ή λόγω δυσανάλογης επιβάρυνσης για τον οικονομικό φορέα. Είναι επίσης λυπηρό το γεγονός ότι ο ισχυρός μηχανισμός επιβολής των διαφορών, δηλαδή η προσφυγή στο δικαστήριο για λογαριασμό ενός ατόμου σύμφωνα με το εθνικό δίκαιο, δεν εφαρμόζεται σε υποθέσεις παραβάσεων που υποβάλλονται από δημόσιες αρχές.</w:t>
              </w:r>
            </w:p>
            <w:p w:rsidR="0076008A" w:rsidRDefault="000912A5" w:rsidP="00A952D8">
              <w:pPr>
                <w:pStyle w:val="a9"/>
                <w:numPr>
                  <w:ilvl w:val="0"/>
                  <w:numId w:val="17"/>
                </w:numPr>
              </w:pPr>
              <w:r w:rsidRPr="000912A5">
                <w:t>Η προθεσμία μεταφοράς στο εθνικό δίκαιο των κρατών μελών είναι χρονοβόρα και για μερικά από τ</w:t>
              </w:r>
              <w:r>
                <w:t>α</w:t>
              </w:r>
              <w:r w:rsidRPr="000912A5">
                <w:t xml:space="preserve"> </w:t>
              </w:r>
              <w:r>
                <w:t>προϊόντα και υπηρεσίες</w:t>
              </w:r>
              <w:r w:rsidRPr="000912A5">
                <w:t xml:space="preserve"> είναι δυσανάλογα </w:t>
              </w:r>
              <w:r w:rsidR="00A952D8">
                <w:t xml:space="preserve">μεγάλος ο χρόνος εφαρμογής.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04" w:rsidRDefault="00202D04" w:rsidP="00A5663B">
      <w:pPr>
        <w:spacing w:after="0" w:line="240" w:lineRule="auto"/>
      </w:pPr>
      <w:r>
        <w:separator/>
      </w:r>
    </w:p>
    <w:p w:rsidR="00202D04" w:rsidRDefault="00202D04"/>
  </w:endnote>
  <w:endnote w:type="continuationSeparator" w:id="0">
    <w:p w:rsidR="00202D04" w:rsidRDefault="00202D04" w:rsidP="00A5663B">
      <w:pPr>
        <w:spacing w:after="0" w:line="240" w:lineRule="auto"/>
      </w:pPr>
      <w:r>
        <w:continuationSeparator/>
      </w:r>
    </w:p>
    <w:p w:rsidR="00202D04" w:rsidRDefault="00202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44654">
              <w:rPr>
                <w:noProof/>
              </w:rPr>
              <w:t>2</w:t>
            </w:r>
            <w:r>
              <w:fldChar w:fldCharType="end"/>
            </w:r>
          </w:p>
          <w:p w:rsidR="0076008A" w:rsidRDefault="00202D0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04" w:rsidRDefault="00202D0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202D04" w:rsidRDefault="00202D04"/>
  </w:footnote>
  <w:footnote w:type="continuationSeparator" w:id="0">
    <w:p w:rsidR="00202D04" w:rsidRDefault="00202D04" w:rsidP="00A5663B">
      <w:pPr>
        <w:spacing w:after="0" w:line="240" w:lineRule="auto"/>
      </w:pPr>
      <w:r>
        <w:continuationSeparator/>
      </w:r>
    </w:p>
    <w:p w:rsidR="00202D04" w:rsidRDefault="00202D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2B1E"/>
    <w:multiLevelType w:val="hybridMultilevel"/>
    <w:tmpl w:val="AA9C90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F60A0"/>
    <w:multiLevelType w:val="hybridMultilevel"/>
    <w:tmpl w:val="46B4F5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912A5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119BD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7832"/>
    <w:rsid w:val="001C160F"/>
    <w:rsid w:val="001D790E"/>
    <w:rsid w:val="001E439E"/>
    <w:rsid w:val="001F1161"/>
    <w:rsid w:val="00202D04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4654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3B0A"/>
    <w:rsid w:val="0058273F"/>
    <w:rsid w:val="00583700"/>
    <w:rsid w:val="00584C89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26CE"/>
    <w:rsid w:val="008F4A49"/>
    <w:rsid w:val="00906FB5"/>
    <w:rsid w:val="009070E8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2D8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73CAF"/>
    <w:rsid w:val="00B902F7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edf-feph.org/sites/default/files/edf_analysis_of_the_european_accessibility_act_-_may_2019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12867"/>
    <w:rsid w:val="005332D1"/>
    <w:rsid w:val="00687F84"/>
    <w:rsid w:val="007412E1"/>
    <w:rsid w:val="008D6691"/>
    <w:rsid w:val="0093298F"/>
    <w:rsid w:val="00C02DED"/>
    <w:rsid w:val="00CD4D59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144C0B-01A5-4C84-816D-DE1D15CB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55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2019-06-10T11:23:00Z</cp:lastPrinted>
  <dcterms:created xsi:type="dcterms:W3CDTF">2019-06-10T10:14:00Z</dcterms:created>
  <dcterms:modified xsi:type="dcterms:W3CDTF">2019-06-10T11:25:00Z</dcterms:modified>
  <cp:contentStatus/>
  <dc:language>Ελληνικά</dc:language>
  <cp:version>am-20180624</cp:version>
</cp:coreProperties>
</file>