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EB9DE" w14:textId="77777777" w:rsidR="00984E86" w:rsidRDefault="00030E05">
      <w:pPr>
        <w:tabs>
          <w:tab w:val="left" w:pos="2552"/>
        </w:tabs>
        <w:spacing w:before="480" w:after="0"/>
        <w:ind w:left="1134"/>
        <w:jc w:val="left"/>
        <w:rPr>
          <w:b/>
        </w:rPr>
      </w:pPr>
      <w:r>
        <w:rPr>
          <w:b/>
        </w:rPr>
        <w:br w:type="column"/>
      </w:r>
      <w:r>
        <w:rPr>
          <w:rStyle w:val="ab"/>
          <w:rFonts w:ascii="Arial Narrow" w:hAnsi="Arial Narrow"/>
        </w:rPr>
        <w:t>Αθήνα</w:t>
      </w:r>
      <w:r>
        <w:rPr>
          <w:b/>
        </w:rPr>
        <w:t xml:space="preserve">: </w:t>
      </w:r>
      <w:r>
        <w:rPr>
          <w:b/>
        </w:rPr>
        <w:tab/>
      </w:r>
      <w:r>
        <w:t>20.07.2020</w:t>
      </w:r>
    </w:p>
    <w:p w14:paraId="1D3D3C43" w14:textId="4725641F" w:rsidR="00984E86" w:rsidRDefault="00030E05">
      <w:pPr>
        <w:tabs>
          <w:tab w:val="left" w:pos="2552"/>
        </w:tabs>
        <w:ind w:left="1134"/>
        <w:jc w:val="left"/>
        <w:rPr>
          <w:b/>
        </w:rPr>
      </w:pPr>
      <w:r>
        <w:rPr>
          <w:b/>
        </w:rPr>
        <w:t xml:space="preserve">Αρ. Πρωτ.: </w:t>
      </w:r>
      <w:r>
        <w:rPr>
          <w:b/>
        </w:rPr>
        <w:tab/>
      </w:r>
      <w:r w:rsidR="00785FE9">
        <w:t>970</w:t>
      </w:r>
    </w:p>
    <w:p w14:paraId="513D9C2C" w14:textId="77777777" w:rsidR="00984E86" w:rsidRDefault="00984E86">
      <w:pPr>
        <w:tabs>
          <w:tab w:val="left" w:pos="2694"/>
        </w:tabs>
        <w:spacing w:before="480" w:after="0"/>
        <w:ind w:left="1701"/>
        <w:jc w:val="left"/>
        <w:rPr>
          <w:b/>
        </w:rPr>
        <w:sectPr w:rsidR="00984E86">
          <w:headerReference w:type="default" r:id="rId8"/>
          <w:footerReference w:type="default" r:id="rId9"/>
          <w:pgSz w:w="11906" w:h="16838"/>
          <w:pgMar w:top="1440" w:right="1797" w:bottom="1440" w:left="1797" w:header="0" w:footer="113" w:gutter="0"/>
          <w:cols w:num="2" w:space="708"/>
          <w:docGrid w:linePitch="360"/>
        </w:sectPr>
      </w:pPr>
    </w:p>
    <w:p w14:paraId="439D28EA" w14:textId="77777777" w:rsidR="00984E86" w:rsidRDefault="00030E05">
      <w:pPr>
        <w:jc w:val="center"/>
        <w:rPr>
          <w:rStyle w:val="ab"/>
          <w:rFonts w:ascii="Arial Narrow" w:hAnsi="Arial Narrow"/>
        </w:rPr>
      </w:pPr>
      <w:r>
        <w:rPr>
          <w:rStyle w:val="ab"/>
          <w:rFonts w:ascii="Arial Narrow" w:hAnsi="Arial Narrow"/>
        </w:rPr>
        <w:t>ΔΕΛΤΙΟ ΤΥΠΟΥ</w:t>
      </w:r>
    </w:p>
    <w:p w14:paraId="7F37662E" w14:textId="77777777" w:rsidR="00984E86" w:rsidRDefault="00030E05">
      <w:pPr>
        <w:pStyle w:val="mySubtitle"/>
        <w:rPr>
          <w:u w:val="none"/>
        </w:rPr>
      </w:pPr>
      <w:r>
        <w:rPr>
          <w:rStyle w:val="Char2"/>
          <w:b/>
          <w:u w:val="none"/>
        </w:rPr>
        <w:t>Ε.Σ.Α.μεΑ.: Ενημέρωση για τη συμμετοχή της ΕΣΑμεΑ στην ομάδα Εργασίας για τη λειτουργικότητα</w:t>
      </w:r>
      <w:r>
        <w:rPr>
          <w:u w:val="none"/>
        </w:rPr>
        <w:t xml:space="preserve"> </w:t>
      </w:r>
    </w:p>
    <w:p w14:paraId="0B57F65D" w14:textId="37ACDC1F" w:rsidR="00984E86" w:rsidRDefault="00030E05">
      <w:r>
        <w:t>Από το 2005, οπότε και ήρθε στη δημόσια συζήτηση το θέμα της «λειτουργικότητας» των ατόμων με αναπηρία ως κριτήριο αξιολόγησης του βαθμού αναπηρίας τους, η ΕΣΑμεΑ κράτησε και συνεχίζει να κρατά καθαρή και κρυστάλλινη θέση: η λειτουργικότητα αποτελεί μια δι</w:t>
      </w:r>
      <w:r>
        <w:t xml:space="preserve">φορούμενη και αμφισβητούμενη έννοια </w:t>
      </w:r>
      <w:r w:rsidRPr="00F009E1">
        <w:t>που στην Ελλάδα δεν μπορούσε και δεν μπορεί να έχει εφαρμογή</w:t>
      </w:r>
      <w:r w:rsidR="006A44BD" w:rsidRPr="00F009E1">
        <w:t>, δεδομένου ότι δεν υπάρχει αξιόπιστη εφαρμογή σε καμιά χώρα της ΕΕ</w:t>
      </w:r>
      <w:r w:rsidRPr="00F009E1">
        <w:t>.</w:t>
      </w:r>
      <w:r>
        <w:t xml:space="preserve"> Το 2017 μάλιστα, όπου η ενσωμάτωση της λειτουργικότητας αποτέλεσε απαίτηση των δανειστών, η ΕΣΑμεΑ διεμήνυσε σε όλους τους τόνους τόσο στην πολιτική ηγεσία τη</w:t>
      </w:r>
      <w:r>
        <w:t xml:space="preserve">ς χώρας όσο και στην τρόικα ότι δεν θα επέτρεπε να περάσει, όπως και έπραξε. </w:t>
      </w:r>
    </w:p>
    <w:p w14:paraId="489306CE" w14:textId="77777777" w:rsidR="00984E86" w:rsidRDefault="00030E05">
      <w:r>
        <w:t xml:space="preserve">Το ίδιο και το 2018, η ΕΣΑμεΑ με συντονισμένες ενέργειες κατάφερε και πάλι να αποτρέψει την ενσωμάτωση της λειτουργικότητας στο σύστημα αξιολόγησης, δηλώνοντας: </w:t>
      </w:r>
      <w:hyperlink r:id="rId10" w:history="1">
        <w:r>
          <w:rPr>
            <w:rStyle w:val="-"/>
          </w:rPr>
          <w:t>Η απαίτηση των δαν</w:t>
        </w:r>
        <w:r>
          <w:rPr>
            <w:rStyle w:val="-"/>
          </w:rPr>
          <w:t>ειστών της χώρας για την εισαγωγή της λειτουργικότητας στην πιστοποίηση της αναπηρίας είναι παράλογη, αδικαιολόγητη και εχθρική</w:t>
        </w:r>
      </w:hyperlink>
      <w:r>
        <w:t xml:space="preserve">. </w:t>
      </w:r>
    </w:p>
    <w:p w14:paraId="4B78EF71" w14:textId="512A166A" w:rsidR="00984E86" w:rsidRDefault="00030E05">
      <w:r>
        <w:t xml:space="preserve">Κατά τον ίδιο τρόπο και το 2020 η ΕΣΑμεΑ συμμετέχει στη Διεπιστημονική Ομάδα Εργασίας  που συζητά ξανά τη λειτουργικότητα, </w:t>
      </w:r>
      <w:r>
        <w:t xml:space="preserve">με στόχο να υπερασπίσει τα δικαιώματα και τις θέσεις του αναπηρικού κινήματος. </w:t>
      </w:r>
      <w:r w:rsidR="00F009E1">
        <w:t xml:space="preserve">Απόδειξη του αυξημένου ενδιαφέροντος </w:t>
      </w:r>
      <w:r w:rsidR="00F009E1">
        <w:t>γ</w:t>
      </w:r>
      <w:r w:rsidR="00F009E1">
        <w:t>ια αυτό το θέμα είναι ότι στην εν λόγω επιτροπή συμμετέχει ο γενικός</w:t>
      </w:r>
      <w:r w:rsidR="00F009E1">
        <w:t xml:space="preserve"> γραμματέας της Συνομοσπονδίας</w:t>
      </w:r>
      <w:r w:rsidR="00F009E1">
        <w:t xml:space="preserve">. </w:t>
      </w:r>
      <w:r>
        <w:t>Η ΕΣΑμεΑ και οι οργανώσεις μέλη της έχουν αποδείξει ότι στέκονται αταλάντευτα στους αγώνες όλων των τελευταίων δεκαετιών δίπλα στα άτομα με αναπηρία, χρόνιες παθήσεις και στις ο</w:t>
      </w:r>
      <w:r>
        <w:t xml:space="preserve">ικογένειές τους, είτε με διαδηλώσεις και διαμαρτυρίες, είτε με υπομνήματα και επιστολές, είτε συμμετέχοντας σε αρμόδιες επιτροπές, είτε με ομιλίες </w:t>
      </w:r>
      <w:r w:rsidRPr="00F009E1">
        <w:t>κα</w:t>
      </w:r>
      <w:r w:rsidR="006A44BD" w:rsidRPr="00F009E1">
        <w:t>ι</w:t>
      </w:r>
      <w:r w:rsidRPr="00F009E1">
        <w:t xml:space="preserve"> παρεμβάσεις</w:t>
      </w:r>
      <w:r w:rsidRPr="006A44BD">
        <w:t xml:space="preserve"> </w:t>
      </w:r>
      <w:r>
        <w:t xml:space="preserve">στη Βουλή και σε μεγάλα </w:t>
      </w:r>
      <w:r>
        <w:rPr>
          <w:lang w:val="en-US"/>
        </w:rPr>
        <w:t>fora</w:t>
      </w:r>
      <w:r>
        <w:t>. Η ΕΣΑμεΑ δεν αφήνει καμία ευκαιρία υπεράσπισης των ατόμων με αν</w:t>
      </w:r>
      <w:r>
        <w:t xml:space="preserve">απηρία, χρόνιες παθήσεις και των οικογενειών τους να πάει χαμένη, αντίθετα υπερασπίζεται τις θέσεις της από κάθε μετερίζι. Το σύνθημα «Τίποτα για Εμάς χωρίς Εμάς» δεν είναι μόνο λόγια, αλλά έχει καθημερινή πρακτική εφαρμογή. </w:t>
      </w:r>
    </w:p>
    <w:p w14:paraId="79869D63" w14:textId="77777777" w:rsidR="00984E86" w:rsidRDefault="00030E05">
      <w:r>
        <w:t>Με αυτό τον τρόπο η ΕΣΑμεΑ κατ</w:t>
      </w:r>
      <w:r>
        <w:t>άφερε μέσα στα χρόνια της κρίσης, όπου καταποντίστηκαν μισθοί, συντάξεις, δικαιώματα, τα άτομα με αναπηρία και χρόνιες παθήσεις</w:t>
      </w:r>
      <w:r w:rsidRPr="006A44BD">
        <w:t>,</w:t>
      </w:r>
      <w:r>
        <w:t xml:space="preserve"> όχι μόνο να μη δουν περικοπές στα επιδόματά τους, αλλά τα πρώτα δύο χρόνια να πάρουν και τις προγραμματισμένες αυξήσεις πριν τη</w:t>
      </w:r>
      <w:r>
        <w:t xml:space="preserve">ν κρίση. Όταν η κυβέρνηση της χώρας κήρυξε την έξοδο από τα μνημόνια, άμεσα η ΕΣΑμεΑ κινητοποιήθηκε ζητώντας αυξήσεις, και συνεχίζει να το κάνει. </w:t>
      </w:r>
    </w:p>
    <w:p w14:paraId="3C50C8EA" w14:textId="30BB2631" w:rsidR="00984E86" w:rsidRDefault="00030E05">
      <w:r>
        <w:t>Η ΕΣΑμεΑ και οι οργανώσεις του αναπηρικού κινήματος, όλη τη μνημονιακή δεκαετία, αγων</w:t>
      </w:r>
      <w:r w:rsidR="006A44BD">
        <w:t>ίστηκ</w:t>
      </w:r>
      <w:r>
        <w:t xml:space="preserve">αν ακατάπαυστα για </w:t>
      </w:r>
      <w:r>
        <w:t xml:space="preserve">να θεσπιστεί και να λειτουργήσει στη χώρα ένα αξιόπιστο, αντικειμενικά και κοινωνικά δίκαιο σύστημα αξιολόγησης και πιστοποίησης της αναπηρίας. </w:t>
      </w:r>
      <w:r w:rsidR="006A44BD">
        <w:t>Έχουμε μακρύ δρόμο ακόμα για να το πετύχουμε αυτό. Αλλά, α</w:t>
      </w:r>
      <w:r>
        <w:t>πό τη θέσπιση των ΚΕΠΑ με το ν. 3863/2010 έως σήμερα</w:t>
      </w:r>
      <w:r w:rsidRPr="006A44BD">
        <w:t>,</w:t>
      </w:r>
      <w:r>
        <w:t xml:space="preserve"> η ΕΣΑμεΑ διεκδίκησε με κινητοποιήσεις την επικαιροποίηση,</w:t>
      </w:r>
      <w:r>
        <w:t xml:space="preserve"> τη διαρκή απογραφή και τον εξανθρωπισμό του συστήματος των ΚΕΠΑ. Από το απαράδεκτο σύστημα πιστοποίησης της αναπηρίας των ΚΕΠΑ του 2011, όπου συμπεριλάμβανε την απονομή ποσοστού αναπηρίας στους ηδονοβλεψίες, στους παιδόφιλους κ.α. έγινε </w:t>
      </w:r>
      <w:r>
        <w:lastRenderedPageBreak/>
        <w:t>ο ΕΠΠΠΑ στοιχειωδώ</w:t>
      </w:r>
      <w:r>
        <w:t xml:space="preserve">ς παραδεκτός. Παράλληλα το αναπηρικό κίνημα αγωνίστηκε από την αρχή της δεκαετίας για το απολύτως λογικό, το απολύτως εύλογο, δηλαδή οι αναπηρίες και οι χρόνιες παθήσεις που είναι μη αναστρέψιμες και κρίνονται δια βίου να τους απονέμεται ποσοστό αναπηρίας </w:t>
      </w:r>
      <w:r>
        <w:t xml:space="preserve">που να ισχύει εφ' όρου ζωής. </w:t>
      </w:r>
    </w:p>
    <w:p w14:paraId="02388CDB" w14:textId="61070B18" w:rsidR="00984E86" w:rsidRPr="00F009E1" w:rsidRDefault="00030E05">
      <w:r>
        <w:t>Με το ν. 3846/2010, 8 κατηγορίες αναπηρίας χαρακτηρίστηκαν μη αναστρέψιμες. Μετά από κινητοποιήσεις και μεγάλη κοινωνική διαμαρτυρία, το Νοέμβρη του 2013, οι κατηγορίες έγιναν 43, αργότερα 133, και οι πιέσεις συνεχίστηκαν μέχρ</w:t>
      </w:r>
      <w:r>
        <w:t>ι και τον νέο Πίνακα του 2018</w:t>
      </w:r>
      <w:r w:rsidR="00F009E1">
        <w:t xml:space="preserve"> με τις 153. </w:t>
      </w:r>
      <w:r>
        <w:t xml:space="preserve">Ενώ </w:t>
      </w:r>
      <w:hyperlink r:id="rId11" w:history="1">
        <w:r>
          <w:rPr>
            <w:rStyle w:val="-"/>
          </w:rPr>
          <w:t>δεν έχει κλείσει μήνας που η ΕΣΑμεΑ έστειλε</w:t>
        </w:r>
        <w:r>
          <w:rPr>
            <w:rStyle w:val="-"/>
          </w:rPr>
          <w:t xml:space="preserve"> </w:t>
        </w:r>
        <w:r>
          <w:rPr>
            <w:rStyle w:val="-"/>
          </w:rPr>
          <w:t>νεότερο υπόμνημα μ</w:t>
        </w:r>
        <w:r>
          <w:rPr>
            <w:rStyle w:val="-"/>
          </w:rPr>
          <w:t>ε διεκδικήσεις για το θέμα των ΚΕΠΑ</w:t>
        </w:r>
      </w:hyperlink>
      <w:r w:rsidR="00F009E1">
        <w:t xml:space="preserve"> και </w:t>
      </w:r>
      <w:hyperlink r:id="rId12" w:history="1">
        <w:r w:rsidR="00F009E1" w:rsidRPr="00F009E1">
          <w:rPr>
            <w:rStyle w:val="-"/>
          </w:rPr>
          <w:t>πραγματοποίησε συνάντηση εκ νέου για το θέμα</w:t>
        </w:r>
      </w:hyperlink>
      <w:r w:rsidR="00F009E1">
        <w:t xml:space="preserve">. </w:t>
      </w:r>
    </w:p>
    <w:p w14:paraId="2F8FF701" w14:textId="08A92D5B" w:rsidR="00984E86" w:rsidRDefault="00030E05">
      <w:r>
        <w:t>Η ΕΣΑμεΑ ενημερώνει για τις κινήσεις και τις δράσεις της, καλώντας τα άτομα με αναπηρία, χρόνιες παθήσεις και τις οικογένειές τους να απευθύνονται σε αυτή και να διεκδικούν τα δικαιώματά τους με τη συμμετοχή τους στ</w:t>
      </w:r>
      <w:r>
        <w:t xml:space="preserve">α κατά τόπους σωματεία των ατόμων με αναπηρία και χρόνιες παθήσεις. Για οποιαδήποτε ερώτηση ή απορία, είναι πάντα στη διάθεση του καθενός/ της καθεμιάς: με την πάντα ενημερωμένη ιστοσελίδα </w:t>
      </w:r>
      <w:hyperlink r:id="rId13" w:history="1">
        <w:r>
          <w:rPr>
            <w:rStyle w:val="-"/>
            <w:lang w:val="en-US"/>
          </w:rPr>
          <w:t>www</w:t>
        </w:r>
        <w:r>
          <w:rPr>
            <w:rStyle w:val="-"/>
          </w:rPr>
          <w:t>.</w:t>
        </w:r>
        <w:r>
          <w:rPr>
            <w:rStyle w:val="-"/>
            <w:lang w:val="en-US"/>
          </w:rPr>
          <w:t>esamea</w:t>
        </w:r>
        <w:r>
          <w:rPr>
            <w:rStyle w:val="-"/>
          </w:rPr>
          <w:t>.</w:t>
        </w:r>
        <w:r>
          <w:rPr>
            <w:rStyle w:val="-"/>
            <w:lang w:val="en-US"/>
          </w:rPr>
          <w:t>gr</w:t>
        </w:r>
      </w:hyperlink>
      <w:r>
        <w:t xml:space="preserve"> αποδεικνύει καθη</w:t>
      </w:r>
      <w:r>
        <w:t xml:space="preserve">μερινά τη στοχοπροσήλωσή της στη διαφάνεια και τη δέσμευσή της για καθημερινή ενημέρωση. </w:t>
      </w:r>
      <w:r w:rsidR="00F009E1">
        <w:t xml:space="preserve">Ενώ με </w:t>
      </w:r>
      <w:hyperlink r:id="rId14" w:history="1">
        <w:r w:rsidR="00F009E1" w:rsidRPr="00F009E1">
          <w:rPr>
            <w:rStyle w:val="-"/>
          </w:rPr>
          <w:t>την υπηρεσία «Διεκδικούμε Μαζί»</w:t>
        </w:r>
      </w:hyperlink>
      <w:r w:rsidR="00F009E1">
        <w:t xml:space="preserve"> βρίσκεται δίπλα σε κάθε άτομο με αναπηρία, χρόνια πάθηση ή μέλος οικογένειας, διεκδικώντας την επίλυση σημαντικών αιτημάτων.  </w:t>
      </w:r>
    </w:p>
    <w:p w14:paraId="4103A89F" w14:textId="77777777" w:rsidR="00984E86" w:rsidRDefault="00984E86">
      <w:pPr>
        <w:sectPr w:rsidR="00984E86">
          <w:headerReference w:type="default" r:id="rId15"/>
          <w:footerReference w:type="default" r:id="rId16"/>
          <w:type w:val="continuous"/>
          <w:pgSz w:w="11906" w:h="16838"/>
          <w:pgMar w:top="1440" w:right="1797" w:bottom="1440" w:left="1797" w:header="709" w:footer="113" w:gutter="0"/>
          <w:cols w:space="708"/>
          <w:docGrid w:linePitch="360"/>
        </w:sectPr>
      </w:pPr>
    </w:p>
    <w:p w14:paraId="4468ABA3" w14:textId="77777777" w:rsidR="00984E86" w:rsidRDefault="00030E05">
      <w:pPr>
        <w:pStyle w:val="myItlics"/>
        <w:pBdr>
          <w:top w:val="single" w:sz="4" w:space="1" w:color="BFBFBF"/>
        </w:pBdr>
        <w:rPr>
          <w:b/>
        </w:rPr>
      </w:pPr>
      <w:r>
        <w:rPr>
          <w:b/>
        </w:rPr>
        <w:t xml:space="preserve">Για περισσότερες πληροφορίες επικοινωνήστε με τον Πρόεδρο της Ε.Σ.Α.μεΑ. κ. Ι. Βαρδακαστάνη στο κινητό </w:t>
      </w:r>
      <w:r>
        <w:rPr>
          <w:b/>
        </w:rPr>
        <w:t>τηλέφωνο 6937157193.</w:t>
      </w:r>
    </w:p>
    <w:p w14:paraId="7E8D57D0" w14:textId="77777777" w:rsidR="00984E86" w:rsidRDefault="00030E05">
      <w:pPr>
        <w:pStyle w:val="myItlics"/>
      </w:pPr>
      <w:r>
        <w:t xml:space="preserve">Τώρα μπορείτε να ενημερωθείτε για όλες τις εξελίξεις στο χώρο της Αναπηρίας στην ιστοσελίδα της Ε.Σ.Α.μεΑ.: </w:t>
      </w:r>
      <w:hyperlink r:id="rId17" w:tooltip="Επίσημη ιστοσελίδα της Συνομοσπονδίας" w:history="1">
        <w:r>
          <w:rPr>
            <w:rStyle w:val="-"/>
          </w:rPr>
          <w:t>www.esaea.gr</w:t>
        </w:r>
      </w:hyperlink>
      <w:r>
        <w:t xml:space="preserve"> ή </w:t>
      </w:r>
      <w:hyperlink r:id="rId18" w:tooltip="Επίσημη ιστοσελίδα της Συνομοσπονδίας" w:history="1">
        <w:r>
          <w:rPr>
            <w:rStyle w:val="-"/>
          </w:rPr>
          <w:t>www.esamea.gr</w:t>
        </w:r>
      </w:hyperlink>
      <w:r>
        <w:t>.</w:t>
      </w:r>
    </w:p>
    <w:p w14:paraId="0F6ED155" w14:textId="77777777" w:rsidR="00984E86" w:rsidRDefault="00984E86">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701"/>
        <w:gridCol w:w="6605"/>
      </w:tblGrid>
      <w:tr w:rsidR="00984E86" w14:paraId="0CD40FBF" w14:textId="77777777">
        <w:tc>
          <w:tcPr>
            <w:tcW w:w="1701" w:type="dxa"/>
            <w:shd w:val="clear" w:color="auto" w:fill="F2F2F2"/>
          </w:tcPr>
          <w:p w14:paraId="29616CA4" w14:textId="77777777" w:rsidR="00984E86" w:rsidRDefault="00030E05">
            <w:pPr>
              <w:spacing w:before="60" w:after="60"/>
              <w:jc w:val="right"/>
            </w:pPr>
            <w:bookmarkStart w:id="6" w:name="_Hlk534859184"/>
            <w:r>
              <w:rPr>
                <w:noProof/>
                <w:lang w:eastAsia="el-GR"/>
              </w:rPr>
              <w:drawing>
                <wp:inline distT="0" distB="0" distL="0" distR="0" wp14:anchorId="6D659E28" wp14:editId="6E7151ED">
                  <wp:extent cx="914400" cy="914400"/>
                  <wp:effectExtent l="0" t="0" r="0" b="0"/>
                  <wp:docPr id="1026" name="Εικόνα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Εικόνα 10"/>
                          <pic:cNvPicPr/>
                        </pic:nvPicPr>
                        <pic:blipFill>
                          <a:blip r:embed="rId19" cstate="print"/>
                          <a:srcRect/>
                          <a:stretch/>
                        </pic:blipFill>
                        <pic:spPr>
                          <a:xfrm>
                            <a:off x="0" y="0"/>
                            <a:ext cx="914400" cy="914400"/>
                          </a:xfrm>
                          <a:prstGeom prst="rect">
                            <a:avLst/>
                          </a:prstGeom>
                        </pic:spPr>
                      </pic:pic>
                    </a:graphicData>
                  </a:graphic>
                </wp:inline>
              </w:drawing>
            </w:r>
          </w:p>
        </w:tc>
        <w:tc>
          <w:tcPr>
            <w:tcW w:w="6605" w:type="dxa"/>
            <w:shd w:val="clear" w:color="auto" w:fill="F2F2F2"/>
            <w:vAlign w:val="bottom"/>
          </w:tcPr>
          <w:p w14:paraId="1991A35A" w14:textId="77777777" w:rsidR="00984E86" w:rsidRDefault="00030E05">
            <w:pPr>
              <w:spacing w:before="240"/>
              <w:ind w:left="181" w:right="255"/>
              <w:rPr>
                <w:rFonts w:cs="Calibri"/>
                <w:b/>
                <w:sz w:val="20"/>
                <w:szCs w:val="20"/>
              </w:rPr>
            </w:pPr>
            <w:r>
              <w:rPr>
                <w:rFonts w:cs="Calibri"/>
                <w:b/>
                <w:sz w:val="20"/>
                <w:szCs w:val="20"/>
              </w:rPr>
              <w:t xml:space="preserve">Προσβάσιμο αρχείο </w:t>
            </w:r>
            <w:r>
              <w:rPr>
                <w:rFonts w:cs="Calibri"/>
                <w:b/>
                <w:sz w:val="20"/>
                <w:szCs w:val="20"/>
                <w:lang w:val="en-GB"/>
              </w:rPr>
              <w:t>Microsoft</w:t>
            </w:r>
            <w:r>
              <w:rPr>
                <w:rFonts w:cs="Calibri"/>
                <w:b/>
                <w:sz w:val="20"/>
                <w:szCs w:val="20"/>
              </w:rPr>
              <w:t xml:space="preserve"> </w:t>
            </w:r>
            <w:r>
              <w:rPr>
                <w:rFonts w:cs="Calibri"/>
                <w:b/>
                <w:sz w:val="20"/>
                <w:szCs w:val="20"/>
                <w:lang w:val="en-GB"/>
              </w:rPr>
              <w:t>Word</w:t>
            </w:r>
            <w:r>
              <w:rPr>
                <w:rFonts w:cs="Calibri"/>
                <w:b/>
                <w:sz w:val="20"/>
                <w:szCs w:val="20"/>
              </w:rPr>
              <w:t xml:space="preserve"> (*.</w:t>
            </w:r>
            <w:r>
              <w:rPr>
                <w:rFonts w:cs="Calibri"/>
                <w:b/>
                <w:sz w:val="20"/>
                <w:szCs w:val="20"/>
                <w:lang w:val="en-GB"/>
              </w:rPr>
              <w:t>docx</w:t>
            </w:r>
            <w:r>
              <w:rPr>
                <w:rFonts w:cs="Calibri"/>
                <w:b/>
                <w:sz w:val="20"/>
                <w:szCs w:val="20"/>
              </w:rPr>
              <w:t>)</w:t>
            </w:r>
          </w:p>
          <w:p w14:paraId="03346A06" w14:textId="77777777" w:rsidR="00984E86" w:rsidRDefault="00030E05">
            <w:pPr>
              <w:spacing w:before="240"/>
              <w:ind w:left="184" w:right="255"/>
              <w:rPr>
                <w:sz w:val="20"/>
                <w:szCs w:val="20"/>
              </w:rPr>
            </w:pPr>
            <w:r>
              <w:rPr>
                <w:rFonts w:cs="Calibri"/>
                <w:sz w:val="20"/>
                <w:szCs w:val="20"/>
              </w:rPr>
              <w:t xml:space="preserve">Το παρόν αρχείο ελέγχθηκε με το εργαλείο </w:t>
            </w:r>
            <w:r>
              <w:rPr>
                <w:rFonts w:cs="Calibri"/>
                <w:b/>
                <w:i/>
                <w:sz w:val="20"/>
                <w:szCs w:val="20"/>
                <w:lang w:val="en-GB"/>
              </w:rPr>
              <w:t>Microsoft</w:t>
            </w:r>
            <w:r>
              <w:rPr>
                <w:rFonts w:cs="Calibri"/>
                <w:b/>
                <w:i/>
                <w:sz w:val="20"/>
                <w:szCs w:val="20"/>
              </w:rPr>
              <w:t xml:space="preserve"> </w:t>
            </w:r>
            <w:r>
              <w:rPr>
                <w:rFonts w:cs="Calibri"/>
                <w:b/>
                <w:i/>
                <w:sz w:val="20"/>
                <w:szCs w:val="20"/>
                <w:lang w:val="en-GB"/>
              </w:rPr>
              <w:t>Accessibility</w:t>
            </w:r>
            <w:r>
              <w:rPr>
                <w:rFonts w:cs="Calibri"/>
                <w:b/>
                <w:i/>
                <w:sz w:val="20"/>
                <w:szCs w:val="20"/>
              </w:rPr>
              <w:t xml:space="preserve"> </w:t>
            </w:r>
            <w:r>
              <w:rPr>
                <w:rFonts w:cs="Calibri"/>
                <w:b/>
                <w:i/>
                <w:sz w:val="20"/>
                <w:szCs w:val="20"/>
                <w:lang w:val="en-GB"/>
              </w:rPr>
              <w:t>Checker</w:t>
            </w:r>
            <w:r>
              <w:rPr>
                <w:rFonts w:cs="Calibr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6"/>
    </w:tbl>
    <w:p w14:paraId="3E6CC245" w14:textId="77777777" w:rsidR="00984E86" w:rsidRDefault="00984E86">
      <w:pPr>
        <w:pStyle w:val="myItlics"/>
      </w:pPr>
    </w:p>
    <w:sectPr w:rsidR="00984E86">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60388" w14:textId="77777777" w:rsidR="00030E05" w:rsidRDefault="00030E05">
      <w:pPr>
        <w:spacing w:after="0" w:line="240" w:lineRule="auto"/>
      </w:pPr>
      <w:r>
        <w:separator/>
      </w:r>
    </w:p>
  </w:endnote>
  <w:endnote w:type="continuationSeparator" w:id="0">
    <w:p w14:paraId="4CE9D07F" w14:textId="77777777" w:rsidR="00030E05" w:rsidRDefault="0003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686F" w14:textId="77777777" w:rsidR="00984E86" w:rsidRDefault="00030E05">
    <w:pPr>
      <w:pStyle w:val="a6"/>
      <w:ind w:left="-1797"/>
    </w:pPr>
    <w:r>
      <w:rPr>
        <w:noProof/>
        <w:lang w:eastAsia="el-GR"/>
      </w:rPr>
      <w:drawing>
        <wp:inline distT="0" distB="0" distL="0" distR="0" wp14:anchorId="486D9077" wp14:editId="2E4C0CB5">
          <wp:extent cx="7558071" cy="1104900"/>
          <wp:effectExtent l="0" t="0" r="5080" b="0"/>
          <wp:docPr id="4098"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Εικόνα 34"/>
                  <pic:cNvPicPr/>
                </pic:nvPicPr>
                <pic:blipFill>
                  <a:blip r:embed="rId1" cstate="print"/>
                  <a:srcRect b="23247"/>
                  <a:stretch/>
                </pic:blipFill>
                <pic:spPr>
                  <a:xfrm>
                    <a:off x="0" y="0"/>
                    <a:ext cx="7558071" cy="1104900"/>
                  </a:xfrm>
                  <a:prstGeom prst="rect">
                    <a:avLst/>
                  </a:prstGeom>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9E08" w14:textId="77777777" w:rsidR="00984E86" w:rsidRDefault="00984E86">
    <w:pPr>
      <w:pStyle w:val="a5"/>
      <w:spacing w:before="240"/>
      <w:rPr>
        <w:rFonts w:ascii="Calibri" w:hAnsi="Calibri"/>
        <w:color w:val="auto"/>
      </w:rPr>
    </w:pPr>
  </w:p>
  <w:p w14:paraId="4F01A03A" w14:textId="77777777" w:rsidR="00984E86" w:rsidRDefault="00030E05">
    <w:pPr>
      <w:pStyle w:val="a5"/>
      <w:pBdr>
        <w:right w:val="single" w:sz="18" w:space="4" w:color="008000"/>
      </w:pBdr>
      <w:ind w:left="-1800"/>
      <w:jc w:val="right"/>
    </w:pPr>
    <w:r>
      <w:fldChar w:fldCharType="begin"/>
    </w:r>
    <w:r>
      <w:instrText>PAGE   \* MERGEFORMAT</w:instrText>
    </w:r>
    <w:r>
      <w:fldChar w:fldCharType="separate"/>
    </w:r>
    <w:r>
      <w:rPr>
        <w:noProof/>
      </w:rPr>
      <w:t>2</w:t>
    </w:r>
    <w:r>
      <w:fldChar w:fldCharType="end"/>
    </w:r>
  </w:p>
  <w:p w14:paraId="0C6CACB6" w14:textId="77777777" w:rsidR="00984E86" w:rsidRDefault="00984E86">
    <w:pPr>
      <w:pStyle w:val="a6"/>
      <w:spacing w:before="480"/>
      <w:ind w:left="-17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3EE2C" w14:textId="77777777" w:rsidR="00030E05" w:rsidRDefault="00030E05">
      <w:pPr>
        <w:spacing w:after="0" w:line="240" w:lineRule="auto"/>
      </w:pPr>
      <w:r>
        <w:separator/>
      </w:r>
    </w:p>
  </w:footnote>
  <w:footnote w:type="continuationSeparator" w:id="0">
    <w:p w14:paraId="7EF39448" w14:textId="77777777" w:rsidR="00030E05" w:rsidRDefault="0003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93C07" w14:textId="77777777" w:rsidR="00984E86" w:rsidRDefault="00030E05">
    <w:pPr>
      <w:pStyle w:val="a5"/>
      <w:ind w:left="-1800"/>
      <w:rPr>
        <w:lang w:val="en-US"/>
      </w:rPr>
    </w:pPr>
    <w:r>
      <w:rPr>
        <w:noProof/>
        <w:lang w:eastAsia="el-GR"/>
      </w:rPr>
      <w:drawing>
        <wp:inline distT="0" distB="0" distL="0" distR="0" wp14:anchorId="13051F05" wp14:editId="4683C6C7">
          <wp:extent cx="7559674" cy="1439851"/>
          <wp:effectExtent l="0" t="0" r="3175" b="8255"/>
          <wp:docPr id="4097" name="Εικόνα 33" descr="Λογότυπο - Logo&#10;&#10;Εθνική Συνομοσπονδία Ατόμων με Αναπηρία (ΕΣΑμεΑ)&#10;National Confederation of Disabled People (NCD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3"/>
                  <pic:cNvPicPr/>
                </pic:nvPicPr>
                <pic:blipFill>
                  <a:blip r:embed="rId1" cstate="print"/>
                  <a:srcRect/>
                  <a:stretch/>
                </pic:blipFill>
                <pic:spPr>
                  <a:xfrm>
                    <a:off x="0" y="0"/>
                    <a:ext cx="7559674" cy="14398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22BF9" w14:textId="77777777" w:rsidR="00984E86" w:rsidRDefault="00030E05">
    <w:pPr>
      <w:pStyle w:val="a5"/>
      <w:ind w:left="-1800"/>
    </w:pPr>
    <w:bookmarkStart w:id="0" w:name="_Hlk534861074"/>
    <w:bookmarkStart w:id="1" w:name="_Hlk534861073"/>
    <w:bookmarkStart w:id="2" w:name="_Hlk534860967"/>
    <w:bookmarkStart w:id="3" w:name="_Hlk534860966"/>
    <w:bookmarkStart w:id="4" w:name="_Hlk534859868"/>
    <w:bookmarkStart w:id="5" w:name="_Hlk534859867"/>
    <w:r>
      <w:rPr>
        <w:noProof/>
        <w:lang w:eastAsia="el-GR"/>
      </w:rPr>
      <w:drawing>
        <wp:inline distT="0" distB="0" distL="0" distR="0" wp14:anchorId="36904FAD" wp14:editId="594D641B">
          <wp:extent cx="7553325" cy="1438642"/>
          <wp:effectExtent l="0" t="0" r="0" b="9525"/>
          <wp:docPr id="4099"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pic:nvPicPr>
                <pic:blipFill>
                  <a:blip r:embed="rId1" cstate="print"/>
                  <a:srcRect/>
                  <a:stretch/>
                </pic:blipFill>
                <pic:spPr>
                  <a:xfrm>
                    <a:off x="0" y="0"/>
                    <a:ext cx="7553325" cy="1438642"/>
                  </a:xfrm>
                  <a:prstGeom prst="rect">
                    <a:avLst/>
                  </a:prstGeom>
                </pic:spPr>
              </pic:pic>
            </a:graphicData>
          </a:graphic>
        </wp:inline>
      </w:drawing>
    </w:r>
  </w:p>
  <w:bookmarkEnd w:id="0"/>
  <w:bookmarkEnd w:id="1"/>
  <w:bookmarkEnd w:id="2"/>
  <w:bookmarkEnd w:id="3"/>
  <w:bookmarkEnd w:id="4"/>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0000001"/>
    <w:multiLevelType w:val="hybridMultilevel"/>
    <w:tmpl w:val="D2246F4E"/>
    <w:lvl w:ilvl="0" w:tplc="768C5CE6">
      <w:start w:val="1"/>
      <w:numFmt w:val="bullet"/>
      <w:pStyle w:val="Bullets"/>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00000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0000003"/>
    <w:multiLevelType w:val="hybridMultilevel"/>
    <w:tmpl w:val="7908C436"/>
    <w:lvl w:ilvl="0" w:tplc="AC3CEB60">
      <w:start w:val="1"/>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69AA2A82"/>
    <w:lvl w:ilvl="0" w:tplc="400C94D0">
      <w:start w:val="1"/>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00000006"/>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69C08974"/>
    <w:lvl w:ilvl="0" w:tplc="2FC85F02">
      <w:start w:val="1"/>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E8188500"/>
    <w:lvl w:ilvl="0" w:tplc="C894611C">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0000000B"/>
    <w:multiLevelType w:val="hybridMultilevel"/>
    <w:tmpl w:val="C540E390"/>
    <w:lvl w:ilvl="0" w:tplc="11A68720">
      <w:start w:val="1"/>
      <w:numFmt w:val="bullet"/>
      <w:pStyle w:val="Bullets0"/>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0000000C"/>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10"/>
  </w:num>
  <w:num w:numId="5">
    <w:abstractNumId w:val="9"/>
  </w:num>
  <w:num w:numId="6">
    <w:abstractNumId w:val="11"/>
  </w:num>
  <w:num w:numId="7">
    <w:abstractNumId w:val="5"/>
  </w:num>
  <w:num w:numId="8">
    <w:abstractNumId w:val="2"/>
  </w:num>
  <w:num w:numId="9">
    <w:abstractNumId w:val="7"/>
  </w:num>
  <w:num w:numId="10">
    <w:abstractNumId w:val="2"/>
  </w:num>
  <w:num w:numId="11">
    <w:abstractNumId w:val="12"/>
  </w:num>
  <w:num w:numId="12">
    <w:abstractNumId w:val="2"/>
  </w:num>
  <w:num w:numId="13">
    <w:abstractNumId w:val="4"/>
  </w:num>
  <w:num w:numId="14">
    <w:abstractNumId w:val="2"/>
  </w:num>
  <w:num w:numId="15">
    <w:abstractNumId w:val="0"/>
  </w:num>
  <w:num w:numId="16">
    <w:abstractNumId w:val="2"/>
  </w:num>
  <w:num w:numId="17">
    <w:abstractNumId w:val="6"/>
  </w:num>
  <w:num w:numId="18">
    <w:abstractNumId w:val="3"/>
  </w:num>
  <w:num w:numId="19">
    <w:abstractNumId w:val="2"/>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86"/>
    <w:rsid w:val="00030E05"/>
    <w:rsid w:val="006A44BD"/>
    <w:rsid w:val="00785FE9"/>
    <w:rsid w:val="00984E86"/>
    <w:rsid w:val="00F009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E78D"/>
  <w15:docId w15:val="{81237C6D-1023-4D9F-82F0-D7B6EF2A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line="276" w:lineRule="auto"/>
      <w:jc w:val="both"/>
    </w:pPr>
    <w:rPr>
      <w:rFonts w:ascii="Arial Narrow" w:hAnsi="Arial Narrow"/>
      <w:color w:val="000000"/>
      <w:sz w:val="22"/>
      <w:szCs w:val="22"/>
    </w:rPr>
  </w:style>
  <w:style w:type="paragraph" w:styleId="1">
    <w:name w:val="heading 1"/>
    <w:basedOn w:val="a0"/>
    <w:next w:val="a0"/>
    <w:link w:val="1Char"/>
    <w:uiPriority w:val="9"/>
    <w:qFormat/>
    <w:pPr>
      <w:keepNext/>
      <w:numPr>
        <w:numId w:val="8"/>
      </w:numPr>
      <w:spacing w:before="240" w:after="480"/>
      <w:jc w:val="left"/>
      <w:outlineLvl w:val="0"/>
    </w:pPr>
    <w:rPr>
      <w:rFonts w:cs="Arial"/>
      <w:bCs/>
      <w:smallCaps/>
      <w:color w:val="auto"/>
      <w:kern w:val="32"/>
      <w:sz w:val="28"/>
      <w:szCs w:val="32"/>
    </w:rPr>
  </w:style>
  <w:style w:type="paragraph" w:styleId="2">
    <w:name w:val="heading 2"/>
    <w:basedOn w:val="a0"/>
    <w:next w:val="a0"/>
    <w:link w:val="2Char"/>
    <w:uiPriority w:val="9"/>
    <w:semiHidden/>
    <w:unhideWhenUsed/>
    <w:qFormat/>
    <w:pPr>
      <w:keepNext/>
      <w:numPr>
        <w:ilvl w:val="1"/>
        <w:numId w:val="8"/>
      </w:numPr>
      <w:spacing w:before="360"/>
      <w:jc w:val="left"/>
      <w:outlineLvl w:val="1"/>
    </w:pPr>
    <w:rPr>
      <w:rFonts w:cs="Arial"/>
      <w:bCs/>
      <w:iCs/>
      <w:color w:val="auto"/>
      <w:sz w:val="24"/>
      <w:szCs w:val="28"/>
    </w:rPr>
  </w:style>
  <w:style w:type="paragraph" w:styleId="3">
    <w:name w:val="heading 3"/>
    <w:basedOn w:val="a0"/>
    <w:next w:val="a0"/>
    <w:link w:val="3Char"/>
    <w:uiPriority w:val="9"/>
    <w:semiHidden/>
    <w:unhideWhenUsed/>
    <w:qFormat/>
    <w:pPr>
      <w:keepNext/>
      <w:numPr>
        <w:ilvl w:val="2"/>
        <w:numId w:val="8"/>
      </w:numPr>
      <w:spacing w:before="240"/>
      <w:jc w:val="left"/>
      <w:outlineLvl w:val="2"/>
    </w:pPr>
    <w:rPr>
      <w:rFonts w:cs="Arial"/>
      <w:bCs/>
      <w:i/>
      <w:color w:val="auto"/>
      <w:sz w:val="23"/>
      <w:szCs w:val="26"/>
    </w:rPr>
  </w:style>
  <w:style w:type="paragraph" w:styleId="4">
    <w:name w:val="heading 4"/>
    <w:basedOn w:val="a0"/>
    <w:next w:val="a0"/>
    <w:link w:val="4Char"/>
    <w:uiPriority w:val="9"/>
    <w:semiHidden/>
    <w:unhideWhenUsed/>
    <w:qFormat/>
    <w:pPr>
      <w:keepNext/>
      <w:numPr>
        <w:ilvl w:val="3"/>
        <w:numId w:val="8"/>
      </w:numPr>
      <w:spacing w:before="240" w:after="60"/>
      <w:outlineLvl w:val="3"/>
    </w:pPr>
    <w:rPr>
      <w:bCs/>
      <w:i/>
      <w:szCs w:val="28"/>
    </w:rPr>
  </w:style>
  <w:style w:type="paragraph" w:styleId="5">
    <w:name w:val="heading 5"/>
    <w:basedOn w:val="a0"/>
    <w:next w:val="a0"/>
    <w:link w:val="5Char"/>
    <w:uiPriority w:val="9"/>
    <w:semiHidden/>
    <w:unhideWhenUsed/>
    <w:qFormat/>
    <w:pPr>
      <w:numPr>
        <w:ilvl w:val="4"/>
        <w:numId w:val="8"/>
      </w:numPr>
      <w:spacing w:before="240" w:after="60"/>
      <w:outlineLvl w:val="4"/>
    </w:pPr>
    <w:rPr>
      <w:rFonts w:ascii="Calibri" w:eastAsia="SimSun" w:hAnsi="Calibri" w:cs="SimSun"/>
      <w:b/>
      <w:bCs/>
      <w:i/>
      <w:iCs/>
      <w:sz w:val="26"/>
      <w:szCs w:val="26"/>
    </w:rPr>
  </w:style>
  <w:style w:type="paragraph" w:styleId="6">
    <w:name w:val="heading 6"/>
    <w:basedOn w:val="a0"/>
    <w:next w:val="a0"/>
    <w:link w:val="6Char"/>
    <w:uiPriority w:val="9"/>
    <w:semiHidden/>
    <w:unhideWhenUsed/>
    <w:qFormat/>
    <w:pPr>
      <w:numPr>
        <w:ilvl w:val="5"/>
        <w:numId w:val="8"/>
      </w:numPr>
      <w:spacing w:before="240" w:after="60"/>
      <w:outlineLvl w:val="5"/>
    </w:pPr>
    <w:rPr>
      <w:rFonts w:ascii="Calibri" w:eastAsia="SimSun" w:hAnsi="Calibri" w:cs="SimSun"/>
      <w:b/>
      <w:bCs/>
    </w:rPr>
  </w:style>
  <w:style w:type="paragraph" w:styleId="7">
    <w:name w:val="heading 7"/>
    <w:basedOn w:val="a0"/>
    <w:next w:val="a0"/>
    <w:link w:val="7Char"/>
    <w:qFormat/>
    <w:pPr>
      <w:numPr>
        <w:ilvl w:val="6"/>
        <w:numId w:val="8"/>
      </w:numPr>
      <w:spacing w:before="240" w:after="60"/>
      <w:outlineLvl w:val="6"/>
    </w:pPr>
    <w:rPr>
      <w:rFonts w:ascii="Calibri" w:eastAsia="SimSun" w:hAnsi="Calibri" w:cs="SimSun"/>
      <w:sz w:val="24"/>
      <w:szCs w:val="24"/>
    </w:rPr>
  </w:style>
  <w:style w:type="paragraph" w:styleId="8">
    <w:name w:val="heading 8"/>
    <w:basedOn w:val="a0"/>
    <w:next w:val="a0"/>
    <w:link w:val="8Char"/>
    <w:qFormat/>
    <w:pPr>
      <w:numPr>
        <w:ilvl w:val="7"/>
        <w:numId w:val="8"/>
      </w:numPr>
      <w:spacing w:before="240" w:after="60"/>
      <w:outlineLvl w:val="7"/>
    </w:pPr>
    <w:rPr>
      <w:rFonts w:ascii="Calibri" w:eastAsia="SimSun" w:hAnsi="Calibri" w:cs="SimSun"/>
      <w:i/>
      <w:iCs/>
      <w:sz w:val="24"/>
      <w:szCs w:val="24"/>
    </w:rPr>
  </w:style>
  <w:style w:type="paragraph" w:styleId="9">
    <w:name w:val="heading 9"/>
    <w:basedOn w:val="a0"/>
    <w:next w:val="a0"/>
    <w:link w:val="9Char"/>
    <w:qFormat/>
    <w:pPr>
      <w:spacing w:before="240" w:after="60"/>
      <w:ind w:left="1584" w:hanging="1584"/>
      <w:outlineLvl w:val="8"/>
    </w:pPr>
    <w:rPr>
      <w:rFonts w:ascii="Cambria" w:eastAsia="SimSun" w:hAnsi="Cambria" w:cs="SimSu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Pr>
      <w:rFonts w:ascii="Cambria" w:hAnsi="Cambria" w:cs="Arial"/>
      <w:bCs/>
      <w:smallCaps/>
      <w:kern w:val="32"/>
      <w:sz w:val="28"/>
      <w:szCs w:val="32"/>
    </w:rPr>
  </w:style>
  <w:style w:type="character" w:customStyle="1" w:styleId="2Char">
    <w:name w:val="Επικεφαλίδα 2 Char"/>
    <w:basedOn w:val="a1"/>
    <w:link w:val="2"/>
    <w:rPr>
      <w:rFonts w:ascii="Cambria" w:hAnsi="Cambria" w:cs="Arial"/>
      <w:bCs/>
      <w:iCs/>
      <w:sz w:val="24"/>
      <w:szCs w:val="28"/>
    </w:rPr>
  </w:style>
  <w:style w:type="character" w:customStyle="1" w:styleId="3Char">
    <w:name w:val="Επικεφαλίδα 3 Char"/>
    <w:basedOn w:val="a1"/>
    <w:link w:val="3"/>
    <w:rPr>
      <w:rFonts w:ascii="Cambria" w:hAnsi="Cambria" w:cs="Arial"/>
      <w:bCs/>
      <w:i/>
      <w:sz w:val="23"/>
      <w:szCs w:val="26"/>
    </w:rPr>
  </w:style>
  <w:style w:type="character" w:customStyle="1" w:styleId="4Char">
    <w:name w:val="Επικεφαλίδα 4 Char"/>
    <w:basedOn w:val="a1"/>
    <w:link w:val="4"/>
    <w:rPr>
      <w:rFonts w:ascii="Cambria" w:hAnsi="Cambria"/>
      <w:bCs/>
      <w:i/>
      <w:color w:val="000000"/>
      <w:sz w:val="22"/>
      <w:szCs w:val="28"/>
    </w:rPr>
  </w:style>
  <w:style w:type="character" w:customStyle="1" w:styleId="5Char">
    <w:name w:val="Επικεφαλίδα 5 Char"/>
    <w:basedOn w:val="a1"/>
    <w:link w:val="5"/>
    <w:rPr>
      <w:rFonts w:ascii="Calibri" w:eastAsia="SimSun" w:hAnsi="Calibri" w:cs="SimSun"/>
      <w:b/>
      <w:bCs/>
      <w:i/>
      <w:iCs/>
      <w:color w:val="000000"/>
      <w:sz w:val="26"/>
      <w:szCs w:val="26"/>
    </w:rPr>
  </w:style>
  <w:style w:type="character" w:customStyle="1" w:styleId="6Char">
    <w:name w:val="Επικεφαλίδα 6 Char"/>
    <w:basedOn w:val="a1"/>
    <w:link w:val="6"/>
    <w:rPr>
      <w:rFonts w:ascii="Calibri" w:eastAsia="SimSun" w:hAnsi="Calibri" w:cs="SimSun"/>
      <w:b/>
      <w:bCs/>
      <w:color w:val="000000"/>
      <w:sz w:val="22"/>
      <w:szCs w:val="22"/>
    </w:rPr>
  </w:style>
  <w:style w:type="character" w:customStyle="1" w:styleId="7Char">
    <w:name w:val="Επικεφαλίδα 7 Char"/>
    <w:basedOn w:val="a1"/>
    <w:link w:val="7"/>
    <w:rPr>
      <w:rFonts w:ascii="Calibri" w:eastAsia="SimSun" w:hAnsi="Calibri" w:cs="SimSun"/>
      <w:color w:val="000000"/>
      <w:sz w:val="24"/>
      <w:szCs w:val="24"/>
    </w:rPr>
  </w:style>
  <w:style w:type="character" w:customStyle="1" w:styleId="8Char">
    <w:name w:val="Επικεφαλίδα 8 Char"/>
    <w:basedOn w:val="a1"/>
    <w:link w:val="8"/>
    <w:rPr>
      <w:rFonts w:ascii="Calibri" w:eastAsia="SimSun" w:hAnsi="Calibri" w:cs="SimSun"/>
      <w:i/>
      <w:iCs/>
      <w:color w:val="000000"/>
      <w:sz w:val="24"/>
      <w:szCs w:val="24"/>
    </w:rPr>
  </w:style>
  <w:style w:type="character" w:customStyle="1" w:styleId="9Char">
    <w:name w:val="Επικεφαλίδα 9 Char"/>
    <w:basedOn w:val="a1"/>
    <w:link w:val="9"/>
    <w:rPr>
      <w:rFonts w:ascii="Cambria" w:eastAsia="SimSun" w:hAnsi="Cambria" w:cs="SimSun"/>
      <w:color w:val="000000"/>
      <w:sz w:val="22"/>
      <w:szCs w:val="22"/>
    </w:rPr>
  </w:style>
  <w:style w:type="paragraph" w:styleId="a4">
    <w:name w:val="caption"/>
    <w:basedOn w:val="a0"/>
    <w:next w:val="a0"/>
    <w:rPr>
      <w:b/>
      <w:bCs/>
      <w:sz w:val="20"/>
      <w:szCs w:val="20"/>
    </w:rPr>
  </w:style>
  <w:style w:type="paragraph" w:styleId="a5">
    <w:name w:val="header"/>
    <w:basedOn w:val="a0"/>
    <w:link w:val="Char"/>
    <w:uiPriority w:val="99"/>
    <w:pPr>
      <w:tabs>
        <w:tab w:val="center" w:pos="4153"/>
        <w:tab w:val="right" w:pos="8306"/>
      </w:tabs>
      <w:spacing w:after="0" w:line="240" w:lineRule="auto"/>
    </w:pPr>
  </w:style>
  <w:style w:type="character" w:customStyle="1" w:styleId="Char">
    <w:name w:val="Κεφαλίδα Char"/>
    <w:basedOn w:val="a1"/>
    <w:link w:val="a5"/>
    <w:uiPriority w:val="99"/>
    <w:rPr>
      <w:rFonts w:ascii="Cambria" w:hAnsi="Cambria"/>
      <w:color w:val="000000"/>
      <w:sz w:val="22"/>
      <w:szCs w:val="22"/>
    </w:rPr>
  </w:style>
  <w:style w:type="paragraph" w:styleId="a6">
    <w:name w:val="footer"/>
    <w:basedOn w:val="a0"/>
    <w:link w:val="Char0"/>
    <w:uiPriority w:val="99"/>
    <w:pPr>
      <w:tabs>
        <w:tab w:val="center" w:pos="4153"/>
        <w:tab w:val="right" w:pos="8306"/>
      </w:tabs>
      <w:spacing w:after="0" w:line="240" w:lineRule="auto"/>
    </w:pPr>
  </w:style>
  <w:style w:type="character" w:customStyle="1" w:styleId="Char0">
    <w:name w:val="Υποσέλιδο Char"/>
    <w:basedOn w:val="a1"/>
    <w:link w:val="a6"/>
    <w:uiPriority w:val="99"/>
    <w:rPr>
      <w:rFonts w:ascii="Cambria" w:hAnsi="Cambria"/>
      <w:color w:val="000000"/>
      <w:sz w:val="22"/>
      <w:szCs w:val="22"/>
    </w:rPr>
  </w:style>
  <w:style w:type="paragraph" w:styleId="a7">
    <w:name w:val="Balloon Text"/>
    <w:basedOn w:val="a0"/>
    <w:link w:val="Char1"/>
    <w:uiPriority w:val="99"/>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rPr>
      <w:rFonts w:ascii="Tahoma" w:hAnsi="Tahoma" w:cs="Tahoma"/>
      <w:color w:val="000000"/>
      <w:sz w:val="16"/>
      <w:szCs w:val="16"/>
    </w:rPr>
  </w:style>
  <w:style w:type="paragraph" w:styleId="a8">
    <w:name w:val="Title"/>
    <w:basedOn w:val="a0"/>
    <w:next w:val="a0"/>
    <w:link w:val="Char2"/>
    <w:uiPriority w:val="10"/>
    <w:qFormat/>
    <w:pPr>
      <w:tabs>
        <w:tab w:val="left" w:pos="993"/>
      </w:tabs>
      <w:spacing w:before="360" w:after="240" w:line="240" w:lineRule="auto"/>
      <w:jc w:val="center"/>
    </w:pPr>
    <w:rPr>
      <w:rFonts w:eastAsia="SimSun" w:cs="SimSun"/>
      <w:b/>
      <w:color w:val="auto"/>
      <w:spacing w:val="5"/>
      <w:kern w:val="28"/>
      <w:sz w:val="28"/>
      <w:szCs w:val="28"/>
    </w:rPr>
  </w:style>
  <w:style w:type="character" w:customStyle="1" w:styleId="Char2">
    <w:name w:val="Τίτλος Char"/>
    <w:basedOn w:val="a1"/>
    <w:link w:val="a8"/>
    <w:rPr>
      <w:rFonts w:ascii="Arial Narrow" w:eastAsia="SimSun" w:hAnsi="Arial Narrow" w:cs="SimSun"/>
      <w:b/>
      <w:spacing w:val="5"/>
      <w:kern w:val="28"/>
      <w:sz w:val="28"/>
      <w:szCs w:val="28"/>
    </w:rPr>
  </w:style>
  <w:style w:type="paragraph" w:styleId="a9">
    <w:name w:val="List Paragraph"/>
    <w:basedOn w:val="a0"/>
    <w:link w:val="Char3"/>
    <w:uiPriority w:val="34"/>
    <w:qFormat/>
    <w:pPr>
      <w:ind w:left="720"/>
      <w:contextualSpacing/>
    </w:pPr>
  </w:style>
  <w:style w:type="character" w:styleId="aa">
    <w:name w:val="Placeholder Text"/>
    <w:basedOn w:val="a1"/>
    <w:uiPriority w:val="99"/>
    <w:rPr>
      <w:color w:val="808080"/>
    </w:rPr>
  </w:style>
  <w:style w:type="character" w:styleId="ab">
    <w:name w:val="Strong"/>
    <w:basedOn w:val="a1"/>
    <w:qFormat/>
    <w:rPr>
      <w:rFonts w:ascii="Cambria" w:hAnsi="Cambria"/>
      <w:b/>
      <w:bCs/>
      <w:color w:val="000000"/>
      <w:sz w:val="23"/>
    </w:rPr>
  </w:style>
  <w:style w:type="paragraph" w:customStyle="1" w:styleId="Bullets">
    <w:name w:val="Bullets (Παύλες)"/>
    <w:basedOn w:val="a9"/>
    <w:link w:val="BulletsChar"/>
    <w:qFormat/>
    <w:pPr>
      <w:numPr>
        <w:numId w:val="21"/>
      </w:numPr>
      <w:spacing w:line="240" w:lineRule="auto"/>
      <w:ind w:left="567" w:hanging="295"/>
      <w:contextualSpacing w:val="0"/>
      <w:jc w:val="left"/>
    </w:pPr>
  </w:style>
  <w:style w:type="character" w:customStyle="1" w:styleId="Char3">
    <w:name w:val="Παράγραφος λίστας Char"/>
    <w:basedOn w:val="a1"/>
    <w:link w:val="a9"/>
    <w:uiPriority w:val="34"/>
    <w:rPr>
      <w:rFonts w:ascii="Cambria" w:hAnsi="Cambria"/>
      <w:color w:val="000000"/>
      <w:sz w:val="22"/>
      <w:szCs w:val="22"/>
    </w:rPr>
  </w:style>
  <w:style w:type="character" w:customStyle="1" w:styleId="BulletsChar">
    <w:name w:val="Bullets (Παύλες) Char"/>
    <w:basedOn w:val="Char3"/>
    <w:link w:val="Bullets"/>
    <w:rPr>
      <w:rFonts w:ascii="Cambria" w:hAnsi="Cambria"/>
      <w:color w:val="000000"/>
      <w:sz w:val="22"/>
      <w:szCs w:val="22"/>
    </w:rPr>
  </w:style>
  <w:style w:type="paragraph" w:customStyle="1" w:styleId="ac">
    <w:name w:val="Έντονο &amp; Υπογράμμιση"/>
    <w:basedOn w:val="a0"/>
    <w:next w:val="a0"/>
    <w:link w:val="Char4"/>
    <w:qFormat/>
    <w:pPr>
      <w:spacing w:before="120"/>
      <w:jc w:val="left"/>
    </w:pPr>
    <w:rPr>
      <w:b/>
      <w:u w:val="single"/>
    </w:rPr>
  </w:style>
  <w:style w:type="character" w:customStyle="1" w:styleId="Char4">
    <w:name w:val="Έντονο &amp; Υπογράμμιση Char"/>
    <w:basedOn w:val="a1"/>
    <w:link w:val="ac"/>
    <w:rPr>
      <w:rFonts w:ascii="Arial Narrow" w:hAnsi="Arial Narrow"/>
      <w:b/>
      <w:color w:val="000000"/>
      <w:sz w:val="22"/>
      <w:szCs w:val="22"/>
      <w:u w:val="single"/>
    </w:rPr>
  </w:style>
  <w:style w:type="character" w:styleId="ad">
    <w:name w:val="Intense Reference"/>
    <w:basedOn w:val="a1"/>
    <w:uiPriority w:val="32"/>
    <w:qFormat/>
    <w:rPr>
      <w:b/>
      <w:bCs/>
      <w:smallCaps/>
      <w:color w:val="auto"/>
      <w:spacing w:val="5"/>
    </w:rPr>
  </w:style>
  <w:style w:type="character" w:styleId="ae">
    <w:name w:val="Intense Emphasis"/>
    <w:basedOn w:val="a1"/>
    <w:uiPriority w:val="21"/>
    <w:qFormat/>
    <w:rPr>
      <w:i/>
      <w:iCs/>
      <w:color w:val="auto"/>
    </w:rPr>
  </w:style>
  <w:style w:type="paragraph" w:styleId="af">
    <w:name w:val="Intense Quote"/>
    <w:basedOn w:val="a0"/>
    <w:next w:val="a0"/>
    <w:link w:val="Char5"/>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Pr>
      <w:rFonts w:ascii="Cambria" w:hAnsi="Cambria"/>
      <w:i/>
      <w:iCs/>
      <w:sz w:val="22"/>
      <w:szCs w:val="22"/>
    </w:rPr>
  </w:style>
  <w:style w:type="character" w:styleId="af0">
    <w:name w:val="Emphasis"/>
    <w:basedOn w:val="a1"/>
    <w:qFormat/>
    <w:rPr>
      <w:i/>
      <w:iCs/>
    </w:rPr>
  </w:style>
  <w:style w:type="paragraph" w:customStyle="1" w:styleId="Bullets0">
    <w:name w:val="Bullets (Σφαίρες)"/>
    <w:basedOn w:val="Bullets"/>
    <w:link w:val="BulletsChar0"/>
    <w:qFormat/>
    <w:pPr>
      <w:numPr>
        <w:numId w:val="6"/>
      </w:numPr>
      <w:ind w:left="986" w:hanging="357"/>
    </w:pPr>
  </w:style>
  <w:style w:type="character" w:customStyle="1" w:styleId="BulletsChar0">
    <w:name w:val="Bullets (Σφαίρες) Char"/>
    <w:basedOn w:val="BulletsChar"/>
    <w:link w:val="Bullets0"/>
    <w:rPr>
      <w:rFonts w:ascii="Cambria" w:hAnsi="Cambria"/>
      <w:color w:val="000000"/>
      <w:sz w:val="22"/>
      <w:szCs w:val="22"/>
    </w:rPr>
  </w:style>
  <w:style w:type="character" w:customStyle="1" w:styleId="10">
    <w:name w:val="Στυλ1"/>
    <w:basedOn w:val="a1"/>
    <w:uiPriority w:val="1"/>
    <w:rPr>
      <w:rFonts w:ascii="Cambria" w:hAnsi="Cambria"/>
      <w:sz w:val="20"/>
    </w:rPr>
  </w:style>
  <w:style w:type="paragraph" w:customStyle="1" w:styleId="af1">
    <w:name w:val="Πληροφορίες"/>
    <w:basedOn w:val="a0"/>
    <w:link w:val="Char6"/>
    <w:qFormat/>
    <w:pPr>
      <w:spacing w:before="360" w:after="0"/>
    </w:pPr>
    <w:rPr>
      <w:sz w:val="20"/>
      <w:szCs w:val="20"/>
    </w:rPr>
  </w:style>
  <w:style w:type="character" w:customStyle="1" w:styleId="Char6">
    <w:name w:val="Πληροφορίες Char"/>
    <w:basedOn w:val="a1"/>
    <w:link w:val="af1"/>
    <w:rPr>
      <w:rFonts w:ascii="Cambria" w:hAnsi="Cambria"/>
      <w:color w:val="000000"/>
    </w:rPr>
  </w:style>
  <w:style w:type="paragraph" w:customStyle="1" w:styleId="af2">
    <w:name w:val="Έντονη γραφή"/>
    <w:basedOn w:val="a0"/>
    <w:link w:val="Char7"/>
    <w:qFormat/>
    <w:pPr>
      <w:ind w:left="-11"/>
    </w:pPr>
    <w:rPr>
      <w:b/>
    </w:rPr>
  </w:style>
  <w:style w:type="paragraph" w:customStyle="1" w:styleId="123">
    <w:name w:val="Αρίθμηση (123)"/>
    <w:basedOn w:val="Bullets"/>
    <w:link w:val="123Char"/>
    <w:qFormat/>
    <w:pPr>
      <w:numPr>
        <w:numId w:val="7"/>
      </w:numPr>
      <w:ind w:left="284" w:hanging="284"/>
    </w:pPr>
  </w:style>
  <w:style w:type="character" w:customStyle="1" w:styleId="Char7">
    <w:name w:val="Έντονη γραφή Char"/>
    <w:basedOn w:val="a1"/>
    <w:link w:val="af2"/>
    <w:rPr>
      <w:rFonts w:ascii="Cambria" w:hAnsi="Cambria"/>
      <w:b/>
      <w:color w:val="000000"/>
      <w:sz w:val="22"/>
      <w:szCs w:val="22"/>
    </w:rPr>
  </w:style>
  <w:style w:type="paragraph" w:customStyle="1" w:styleId="a">
    <w:name w:val="Αρίθμηση (αβγ)"/>
    <w:basedOn w:val="123"/>
    <w:link w:val="Char8"/>
    <w:qFormat/>
    <w:pPr>
      <w:numPr>
        <w:numId w:val="5"/>
      </w:numPr>
    </w:pPr>
  </w:style>
  <w:style w:type="character" w:customStyle="1" w:styleId="123Char">
    <w:name w:val="Αρίθμηση (123) Char"/>
    <w:basedOn w:val="BulletsChar"/>
    <w:link w:val="123"/>
    <w:rPr>
      <w:rFonts w:ascii="Cambria" w:hAnsi="Cambria"/>
      <w:color w:val="000000"/>
      <w:sz w:val="22"/>
      <w:szCs w:val="22"/>
    </w:rPr>
  </w:style>
  <w:style w:type="paragraph" w:styleId="af3">
    <w:name w:val="Subtitle"/>
    <w:basedOn w:val="a0"/>
    <w:next w:val="a0"/>
    <w:link w:val="Char9"/>
    <w:uiPriority w:val="11"/>
    <w:qFormat/>
    <w:pPr>
      <w:spacing w:after="480"/>
      <w:jc w:val="center"/>
    </w:pPr>
    <w:rPr>
      <w:b/>
      <w:u w:val="single"/>
    </w:rPr>
  </w:style>
  <w:style w:type="character" w:customStyle="1" w:styleId="Char8">
    <w:name w:val="Αρίθμηση (αβγ) Char"/>
    <w:basedOn w:val="123Char"/>
    <w:link w:val="a"/>
    <w:rPr>
      <w:rFonts w:ascii="Cambria" w:hAnsi="Cambria"/>
      <w:color w:val="000000"/>
      <w:sz w:val="22"/>
      <w:szCs w:val="22"/>
    </w:rPr>
  </w:style>
  <w:style w:type="character" w:customStyle="1" w:styleId="Char9">
    <w:name w:val="Υπότιτλος Char"/>
    <w:basedOn w:val="a1"/>
    <w:link w:val="af3"/>
    <w:rPr>
      <w:rFonts w:ascii="Arial Narrow" w:hAnsi="Arial Narrow"/>
      <w:b/>
      <w:color w:val="000000"/>
      <w:sz w:val="22"/>
      <w:szCs w:val="22"/>
      <w:u w:val="single"/>
    </w:rPr>
  </w:style>
  <w:style w:type="paragraph" w:styleId="af4">
    <w:name w:val="No Spacing"/>
    <w:uiPriority w:val="1"/>
    <w:qFormat/>
    <w:pPr>
      <w:jc w:val="both"/>
    </w:pPr>
    <w:rPr>
      <w:rFonts w:ascii="Cambria" w:hAnsi="Cambria"/>
      <w:color w:val="000000"/>
      <w:sz w:val="22"/>
      <w:szCs w:val="22"/>
    </w:rPr>
  </w:style>
  <w:style w:type="character" w:styleId="af5">
    <w:name w:val="Book Title"/>
    <w:basedOn w:val="a1"/>
    <w:uiPriority w:val="33"/>
    <w:qFormat/>
    <w:rPr>
      <w:b/>
      <w:bCs/>
      <w:i/>
      <w:iCs/>
      <w:spacing w:val="5"/>
    </w:rPr>
  </w:style>
  <w:style w:type="paragraph" w:customStyle="1" w:styleId="af6">
    <w:name w:val="Υπογράμμιση"/>
    <w:basedOn w:val="a0"/>
    <w:link w:val="Chara"/>
    <w:qFormat/>
    <w:pPr>
      <w:spacing w:after="480"/>
      <w:jc w:val="left"/>
    </w:pPr>
    <w:rPr>
      <w:u w:val="single"/>
    </w:rPr>
  </w:style>
  <w:style w:type="character" w:customStyle="1" w:styleId="Chara">
    <w:name w:val="Υπογράμμιση Char"/>
    <w:basedOn w:val="a1"/>
    <w:link w:val="af6"/>
    <w:rPr>
      <w:rFonts w:ascii="Arial Narrow" w:hAnsi="Arial Narrow"/>
      <w:color w:val="000000"/>
      <w:sz w:val="22"/>
      <w:szCs w:val="22"/>
      <w:u w:val="single"/>
    </w:rPr>
  </w:style>
  <w:style w:type="paragraph" w:customStyle="1" w:styleId="myItlics">
    <w:name w:val="myItlics"/>
    <w:basedOn w:val="a0"/>
    <w:link w:val="myItlicsChar"/>
    <w:qFormat/>
    <w:pPr>
      <w:spacing w:before="160" w:after="60" w:line="240" w:lineRule="auto"/>
    </w:pPr>
    <w:rPr>
      <w:i/>
    </w:rPr>
  </w:style>
  <w:style w:type="character" w:styleId="-">
    <w:name w:val="Hyperlink"/>
    <w:basedOn w:val="a1"/>
    <w:uiPriority w:val="99"/>
    <w:rPr>
      <w:color w:val="0000FF"/>
      <w:u w:val="single"/>
    </w:rPr>
  </w:style>
  <w:style w:type="character" w:customStyle="1" w:styleId="myItlicsChar">
    <w:name w:val="myItlics Char"/>
    <w:basedOn w:val="a1"/>
    <w:link w:val="myItlics"/>
    <w:rPr>
      <w:rFonts w:ascii="Arial Narrow" w:hAnsi="Arial Narrow"/>
      <w:i/>
      <w:color w:val="000000"/>
      <w:sz w:val="22"/>
      <w:szCs w:val="22"/>
    </w:rPr>
  </w:style>
  <w:style w:type="paragraph" w:customStyle="1" w:styleId="my">
    <w:name w:val="myΥπότιτλος"/>
    <w:basedOn w:val="a0"/>
    <w:link w:val="myChar"/>
    <w:qFormat/>
    <w:pPr>
      <w:spacing w:after="480"/>
      <w:jc w:val="center"/>
    </w:pPr>
  </w:style>
  <w:style w:type="character" w:customStyle="1" w:styleId="myChar">
    <w:name w:val="myΥπότιτλος Char"/>
    <w:basedOn w:val="a1"/>
    <w:link w:val="my"/>
    <w:rPr>
      <w:rFonts w:ascii="Arial Narrow" w:hAnsi="Arial Narrow"/>
      <w:color w:val="000000"/>
      <w:sz w:val="22"/>
      <w:szCs w:val="22"/>
    </w:rPr>
  </w:style>
  <w:style w:type="table" w:styleId="af7">
    <w:name w:val="Table Grid"/>
    <w:basedOn w:val="a2"/>
    <w:uiPriority w:val="39"/>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pPr>
      <w:tabs>
        <w:tab w:val="clear" w:pos="993"/>
      </w:tabs>
    </w:pPr>
    <w:rPr>
      <w:sz w:val="23"/>
      <w:szCs w:val="23"/>
      <w:u w:val="single"/>
    </w:rPr>
  </w:style>
  <w:style w:type="character" w:customStyle="1" w:styleId="mySubtitleChar">
    <w:name w:val="mySubtitle Char"/>
    <w:basedOn w:val="Char2"/>
    <w:link w:val="mySubtitle"/>
    <w:rPr>
      <w:rFonts w:ascii="Arial Narrow" w:eastAsia="SimSun" w:hAnsi="Arial Narrow" w:cs="SimSun"/>
      <w:b/>
      <w:spacing w:val="5"/>
      <w:kern w:val="28"/>
      <w:sz w:val="23"/>
      <w:szCs w:val="23"/>
      <w:u w:val="single"/>
    </w:rPr>
  </w:style>
  <w:style w:type="character" w:customStyle="1" w:styleId="11">
    <w:name w:val="Ανεπίλυτη αναφορά1"/>
    <w:basedOn w:val="a1"/>
    <w:uiPriority w:val="99"/>
    <w:rPr>
      <w:color w:val="605E5C"/>
      <w:shd w:val="clear" w:color="auto" w:fill="E1DFDD"/>
    </w:rPr>
  </w:style>
  <w:style w:type="character" w:styleId="-0">
    <w:name w:val="FollowedHyperlink"/>
    <w:basedOn w:val="a1"/>
    <w:uiPriority w:val="99"/>
    <w:semiHidden/>
    <w:unhideWhenUsed/>
    <w:rsid w:val="00F009E1"/>
    <w:rPr>
      <w:color w:val="800080" w:themeColor="followedHyperlink"/>
      <w:u w:val="single"/>
    </w:rPr>
  </w:style>
  <w:style w:type="character" w:styleId="af8">
    <w:name w:val="Unresolved Mention"/>
    <w:basedOn w:val="a1"/>
    <w:uiPriority w:val="99"/>
    <w:semiHidden/>
    <w:unhideWhenUsed/>
    <w:rsid w:val="00F00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amea.gr/pressoffice/press-releases/4850-protaseis-peri-aparaititon-allagon-sti-leitoyrgia-ton-kepa"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eka/4849-i-e-s-a-mea-katathetei-plaisio-metron-gia-ti-beltiosi-kai-tin-kalyteri-organosi-leitoyrgias-ton-kep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samea.gr/press-office/press-releases/3691-i-esamea-gia-to-polynomosxedio-sti-boyli-i-apaitisi-ton-daneiston-tis-xoras-gia-tin-eisagogi-tis-leitoyrgikotitas-stin-pistopoiisi-tis-anapirias-einai-paralogi-adikaiologiti-kai-exthriki"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amea.gr/contact/let-s-do-it-togeth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925</Words>
  <Characters>5000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2020-07-20T08:46:00Z</dcterms:created>
  <dcterms:modified xsi:type="dcterms:W3CDTF">2020-07-20T08:46:00Z</dcterms:modified>
  <dc:language>Ελληνικά</dc:language>
</cp:coreProperties>
</file>