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30540F">
        <w:rPr>
          <w:rFonts w:ascii="Arial Narrow" w:hAnsi="Arial Narrow"/>
          <w:b/>
          <w:sz w:val="32"/>
          <w:szCs w:val="28"/>
          <w:lang w:val="en-US"/>
        </w:rPr>
        <w:t>1</w:t>
      </w:r>
      <w:r w:rsidR="00102598">
        <w:rPr>
          <w:rFonts w:ascii="Arial Narrow" w:hAnsi="Arial Narrow"/>
          <w:b/>
          <w:sz w:val="32"/>
          <w:szCs w:val="28"/>
          <w:lang w:val="en-US"/>
        </w:rPr>
        <w:t>9</w:t>
      </w:r>
      <w:r w:rsidR="00F0535E">
        <w:rPr>
          <w:rFonts w:ascii="Arial Narrow" w:hAnsi="Arial Narrow"/>
          <w:b/>
          <w:sz w:val="32"/>
          <w:szCs w:val="28"/>
        </w:rPr>
        <w:t xml:space="preserve"> </w:t>
      </w:r>
      <w:r w:rsidR="0030540F">
        <w:rPr>
          <w:rFonts w:ascii="Arial Narrow" w:hAnsi="Arial Narrow"/>
          <w:b/>
          <w:sz w:val="32"/>
          <w:szCs w:val="28"/>
        </w:rPr>
        <w:t xml:space="preserve">Οκτωβρίου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F0535E" w:rsidRDefault="000A40B8" w:rsidP="0074323F">
      <w:pPr>
        <w:rPr>
          <w:rFonts w:ascii="Arial Narrow" w:hAnsi="Arial Narrow"/>
          <w:sz w:val="20"/>
        </w:rPr>
      </w:pPr>
    </w:p>
    <w:p w:rsidR="00063F09" w:rsidRPr="00100E9A" w:rsidRDefault="009D1E52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:rsidR="00F0535E" w:rsidRDefault="00F0535E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94436A" w:rsidRDefault="0094436A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</w:p>
    <w:p w:rsidR="009D1E52" w:rsidRDefault="009D1E5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16/10/2020</w:t>
      </w:r>
    </w:p>
    <w:p w:rsidR="00102598" w:rsidRPr="00102598" w:rsidRDefault="00102598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8" w:history="1">
        <w:r w:rsidRPr="00102598">
          <w:rPr>
            <w:rStyle w:val="-"/>
            <w:rFonts w:ascii="Arial Narrow" w:hAnsi="Arial Narrow"/>
            <w:b/>
            <w:sz w:val="25"/>
            <w:szCs w:val="25"/>
          </w:rPr>
          <w:t xml:space="preserve">Ι. </w:t>
        </w:r>
        <w:proofErr w:type="spellStart"/>
        <w:r w:rsidRPr="00102598">
          <w:rPr>
            <w:rStyle w:val="-"/>
            <w:rFonts w:ascii="Arial Narrow" w:hAnsi="Arial Narrow"/>
            <w:b/>
            <w:sz w:val="25"/>
            <w:szCs w:val="25"/>
          </w:rPr>
          <w:t>Βαρδακαστάνης</w:t>
        </w:r>
        <w:proofErr w:type="spellEnd"/>
        <w:r w:rsidRPr="00102598">
          <w:rPr>
            <w:rStyle w:val="-"/>
            <w:rFonts w:ascii="Arial Narrow" w:hAnsi="Arial Narrow"/>
            <w:b/>
            <w:sz w:val="25"/>
            <w:szCs w:val="25"/>
          </w:rPr>
          <w:t xml:space="preserve"> - Κ. Καραμανλής για διόδια, τροποποιήσεις ΚΟΚ κλπ.</w:t>
        </w:r>
      </w:hyperlink>
    </w:p>
    <w:p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Συνάντηση με την ηγεσία του υπουργείου Μεταφορών είχε ο πρόεδρος της ΕΣΑμεΑ Ιωάννης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Βαρδακαστάνης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. Από πλευράς υπουργείου παρόντες ήταν ο κ. Κ. Καραμανλής, υπουργός Υποδομών και Μεταφορών, ο κ. Ι.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Κεφαλογιάννης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υφυπουργός, ο κ. Γ. Καραγιάννης,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γ.γ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. Υποδομών και ο κ. Ν. Σταθόπουλος,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γ.γ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. Μεταφορών. Τον κ.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Βαρδακαστάνη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πλαισίωναν η κ. Χ. Σαμαρά, στέλεχος ΕΣΑμεΑ και η κ. Μ.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Χριστοφή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, εμπειρογνώμονας προσβασιμότητας, συνεργάτης ΕΣΑμεΑ.</w:t>
      </w: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15/10/2020</w:t>
      </w:r>
    </w:p>
    <w:p w:rsidR="00102598" w:rsidRPr="00102598" w:rsidRDefault="00102598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9" w:history="1">
        <w:r w:rsidRPr="00102598">
          <w:rPr>
            <w:rStyle w:val="-"/>
            <w:rFonts w:ascii="Arial Narrow" w:hAnsi="Arial Narrow"/>
            <w:b/>
            <w:sz w:val="25"/>
            <w:szCs w:val="25"/>
          </w:rPr>
          <w:t>15η Οκτωβρίου, Διεθνής Ημέρα Λευκού Μπαστουνιού</w:t>
        </w:r>
      </w:hyperlink>
    </w:p>
    <w:p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Διεθνής Ημέρα Λευκού Μπαστουνιού η 15η Οκτωβρίου, χαιρετίζει το δικαίου του τυφλού ατόμου στην αυτονομία, την ανεξαρτησία, την ασφάλεια και την πρόσκληση για άρση όλων των εμποδίων, για να καταστούν όλες οι πόλεις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προσβάσιμες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.</w:t>
      </w: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14/10/2020</w:t>
      </w:r>
    </w:p>
    <w:p w:rsidR="00102598" w:rsidRPr="00102598" w:rsidRDefault="00102598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10" w:history="1">
        <w:r w:rsidRPr="00102598">
          <w:rPr>
            <w:rStyle w:val="-"/>
            <w:rFonts w:ascii="Arial Narrow" w:hAnsi="Arial Narrow"/>
            <w:b/>
            <w:sz w:val="25"/>
            <w:szCs w:val="25"/>
          </w:rPr>
          <w:t>Συνάντηση με την ηγεσία του ΤΕΕ</w:t>
        </w:r>
      </w:hyperlink>
    </w:p>
    <w:p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Συνάντηση με την ηγεσία του ΤΕΕ, τον κ. Γ.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Στασινό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Πρόεδρο Διοικούσας Επιτροπής ΤΕΕ και τον κ. Ν. Μήλη, Πρόεδρο Κεντρικής Αντιπροσωπείας ΤΕΕ, είχαν την Τρίτη 13 Οκτωβρίου ο πρόεδρος της ΕΣΑμεΑ Ιωάννης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Βαρδακαστάνης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μαζί με τις κ. Χρ. Σαμαρά, </w:t>
      </w: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lastRenderedPageBreak/>
        <w:t xml:space="preserve">στέλεχος ΕΣΑμεΑ και Μ.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Χριστοφή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, εμπειρογνώμονα Προσβασιμότητας, συνεργάτη ΕΣΑμεΑ.</w:t>
      </w: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14/10/2020</w:t>
      </w:r>
    </w:p>
    <w:p w:rsidR="00102598" w:rsidRPr="00102598" w:rsidRDefault="00102598" w:rsidP="00102598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  <w:hyperlink r:id="rId11" w:history="1">
        <w:r w:rsidRPr="00102598">
          <w:rPr>
            <w:rStyle w:val="-"/>
            <w:rFonts w:ascii="Arial Narrow" w:hAnsi="Arial Narrow"/>
            <w:b/>
            <w:sz w:val="25"/>
            <w:szCs w:val="25"/>
          </w:rPr>
          <w:t xml:space="preserve">Με την ηγεσία του υπ. </w:t>
        </w:r>
        <w:proofErr w:type="spellStart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Εργ</w:t>
        </w:r>
        <w:proofErr w:type="spellEnd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 xml:space="preserve">ασίας </w:t>
        </w:r>
        <w:proofErr w:type="spellStart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γι</w:t>
        </w:r>
        <w:proofErr w:type="spellEnd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α α</w:t>
        </w:r>
        <w:proofErr w:type="spellStart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σφ</w:t>
        </w:r>
        <w:proofErr w:type="spellEnd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 xml:space="preserve">αλιστικά - </w:t>
        </w:r>
        <w:proofErr w:type="spellStart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συντ</w:t>
        </w:r>
        <w:proofErr w:type="spellEnd"/>
        <w:r w:rsidRPr="00102598">
          <w:rPr>
            <w:rStyle w:val="-"/>
            <w:rFonts w:ascii="Arial Narrow" w:hAnsi="Arial Narrow"/>
            <w:b/>
            <w:sz w:val="25"/>
            <w:szCs w:val="25"/>
            <w:lang w:val="en-US"/>
          </w:rPr>
          <w:t>αξιοδοτικά</w:t>
        </w:r>
      </w:hyperlink>
    </w:p>
    <w:p w:rsidR="00102598" w:rsidRPr="00102598" w:rsidRDefault="00102598" w:rsidP="00102598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Με τον κ. Π.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Τσακλόγλου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υφυπουργό Εργασίας και Κοινωνικών Υποθέσεων και συνεργάτες του, είχε χθες συνάντηση εργασίας ο πρόεδρος της ΕΣΑμεΑ Ιωάννης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Βαρδακαστάνης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, μαζί με τον νομικό συνεργάτη Δημήτρη </w:t>
      </w:r>
      <w:proofErr w:type="spellStart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>Μπούρλο</w:t>
      </w:r>
      <w:proofErr w:type="spellEnd"/>
      <w:r w:rsidRPr="00102598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και το στέλεχος της ΕΣΑμεΑ Χριστίνα Σαμαρά.</w:t>
      </w:r>
    </w:p>
    <w:p w:rsidR="00102598" w:rsidRPr="00102598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30540F" w:rsidRDefault="00102598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2598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13</w:t>
      </w:r>
      <w:r w:rsidR="0030540F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/10/2020</w:t>
      </w:r>
    </w:p>
    <w:p w:rsidR="00102598" w:rsidRPr="00102598" w:rsidRDefault="00102598" w:rsidP="00102598">
      <w:pPr>
        <w:rPr>
          <w:rFonts w:ascii="Arial Narrow" w:hAnsi="Arial Narrow" w:cs="Times New Roman"/>
          <w:b/>
          <w:sz w:val="25"/>
          <w:szCs w:val="25"/>
        </w:rPr>
      </w:pPr>
      <w:hyperlink r:id="rId12" w:history="1">
        <w:r w:rsidRPr="00102598">
          <w:rPr>
            <w:rStyle w:val="-"/>
            <w:rFonts w:ascii="Arial Narrow" w:hAnsi="Arial Narrow" w:cs="Times New Roman"/>
            <w:b/>
            <w:sz w:val="25"/>
            <w:szCs w:val="25"/>
          </w:rPr>
          <w:t>Περί του σωφρονιστικού συστήματος και τα ειδικά μέτρα που διεκδικούν τα άτομα με αναπηρία</w:t>
        </w:r>
      </w:hyperlink>
    </w:p>
    <w:p w:rsidR="0030540F" w:rsidRPr="00102598" w:rsidRDefault="00102598" w:rsidP="00102598">
      <w:pPr>
        <w:rPr>
          <w:rFonts w:ascii="Arial Narrow" w:hAnsi="Arial Narrow" w:cs="Times New Roman"/>
          <w:sz w:val="25"/>
          <w:szCs w:val="25"/>
        </w:rPr>
      </w:pPr>
      <w:r w:rsidRPr="00102598">
        <w:rPr>
          <w:rFonts w:ascii="Arial Narrow" w:hAnsi="Arial Narrow" w:cs="Times New Roman"/>
          <w:sz w:val="25"/>
          <w:szCs w:val="25"/>
        </w:rPr>
        <w:t>Επιστολή απέστειλε η ΕΣΑμεΑ, με τις προτάσεις της επί του σχεδίου νόμου που έχει τεθεί σε δημόσια διαβούλευση με θέμα: «Ρυθμίσεις Σωφρονιστικής νομοθεσίας και λοιπές διατάξεις υπουργείου Προστασίας του Πολίτη».</w:t>
      </w:r>
    </w:p>
    <w:p w:rsidR="0094436A" w:rsidRPr="0030540F" w:rsidRDefault="0094436A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:rsidR="00102598" w:rsidRPr="00102598" w:rsidRDefault="00102598" w:rsidP="00102598">
      <w:pPr>
        <w:rPr>
          <w:rFonts w:ascii="Arial Narrow" w:hAnsi="Arial Narrow" w:cs="Times New Roman"/>
          <w:b/>
          <w:bCs/>
          <w:sz w:val="25"/>
          <w:szCs w:val="25"/>
          <w:lang w:val="en-US"/>
        </w:rPr>
      </w:pPr>
      <w:hyperlink r:id="rId13" w:history="1">
        <w:r w:rsidRPr="00102598">
          <w:rPr>
            <w:rStyle w:val="-"/>
            <w:rFonts w:ascii="Arial Narrow" w:hAnsi="Arial Narrow" w:cs="Times New Roman"/>
            <w:b/>
            <w:bCs/>
            <w:sz w:val="25"/>
            <w:szCs w:val="25"/>
            <w:lang w:val="en-US"/>
          </w:rPr>
          <w:t>Are public sector Websites accessible? Survey in English, French and Spanish</w:t>
        </w:r>
      </w:hyperlink>
    </w:p>
    <w:p w:rsidR="00100E9A" w:rsidRPr="00102598" w:rsidRDefault="00102598" w:rsidP="00102598">
      <w:pPr>
        <w:rPr>
          <w:rFonts w:ascii="Arial Narrow" w:hAnsi="Arial Narrow" w:cs="Times New Roman"/>
          <w:sz w:val="25"/>
          <w:szCs w:val="25"/>
          <w:lang w:val="en-US"/>
        </w:rPr>
      </w:pPr>
      <w:r w:rsidRPr="00102598">
        <w:rPr>
          <w:rFonts w:ascii="Arial Narrow" w:hAnsi="Arial Narrow" w:cs="Times New Roman"/>
          <w:sz w:val="25"/>
          <w:szCs w:val="25"/>
          <w:lang w:val="en-US"/>
        </w:rPr>
        <w:t>We recently uploaded the video of the online event co-</w:t>
      </w:r>
      <w:proofErr w:type="spellStart"/>
      <w:r w:rsidRPr="00102598">
        <w:rPr>
          <w:rFonts w:ascii="Arial Narrow" w:hAnsi="Arial Narrow" w:cs="Times New Roman"/>
          <w:sz w:val="25"/>
          <w:szCs w:val="25"/>
          <w:lang w:val="en-US"/>
        </w:rPr>
        <w:t>organised</w:t>
      </w:r>
      <w:proofErr w:type="spellEnd"/>
      <w:r w:rsidRPr="00102598">
        <w:rPr>
          <w:rFonts w:ascii="Arial Narrow" w:hAnsi="Arial Narrow" w:cs="Times New Roman"/>
          <w:sz w:val="25"/>
          <w:szCs w:val="25"/>
          <w:lang w:val="en-US"/>
        </w:rPr>
        <w:t xml:space="preserve"> by EDF and the European Commission on 23 September, the deadline for all public sector websites to comply with the Web Accessibility Directive. </w:t>
      </w:r>
    </w:p>
    <w:p w:rsidR="0094436A" w:rsidRPr="00102598" w:rsidRDefault="0094436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:rsidR="009D1E52" w:rsidRDefault="009D1E52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International Disability Alliance</w:t>
      </w:r>
    </w:p>
    <w:p w:rsidR="00102598" w:rsidRPr="00102598" w:rsidRDefault="009D1E52" w:rsidP="00102598">
      <w:pPr>
        <w:rPr>
          <w:rFonts w:ascii="Arial Narrow" w:hAnsi="Arial Narrow"/>
          <w:b/>
          <w:bCs/>
          <w:sz w:val="26"/>
          <w:szCs w:val="26"/>
          <w:lang w:val="en-US"/>
        </w:rPr>
      </w:pPr>
      <w:hyperlink r:id="rId14" w:history="1"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Data Presentations for Panama / </w:t>
        </w:r>
        <w:proofErr w:type="spellStart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>Presentaciones</w:t>
        </w:r>
        <w:proofErr w:type="spellEnd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 </w:t>
        </w:r>
        <w:proofErr w:type="spellStart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>sobre</w:t>
        </w:r>
        <w:proofErr w:type="spellEnd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 </w:t>
        </w:r>
        <w:proofErr w:type="spellStart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>datos</w:t>
        </w:r>
        <w:proofErr w:type="spellEnd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 para Panamá</w:t>
        </w:r>
        <w:r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 </w:t>
        </w:r>
        <w:proofErr w:type="gramStart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>By</w:t>
        </w:r>
        <w:proofErr w:type="gramEnd"/>
        <w:r w:rsidR="00102598" w:rsidRPr="009D1E52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 xml:space="preserve"> IDA</w:t>
        </w:r>
      </w:hyperlink>
    </w:p>
    <w:p w:rsidR="00102598" w:rsidRPr="00102598" w:rsidRDefault="00102598" w:rsidP="00102598">
      <w:pPr>
        <w:rPr>
          <w:rFonts w:ascii="Arial Narrow" w:hAnsi="Arial Narrow"/>
          <w:sz w:val="26"/>
          <w:szCs w:val="26"/>
          <w:lang w:val="en-US"/>
        </w:rPr>
      </w:pPr>
      <w:r w:rsidRPr="00102598">
        <w:rPr>
          <w:rFonts w:ascii="Arial Narrow" w:hAnsi="Arial Narrow"/>
          <w:sz w:val="26"/>
          <w:szCs w:val="26"/>
          <w:lang w:val="en-US"/>
        </w:rPr>
        <w:t>The National Disability Secretariat of Panama (SENADIS) hosted a webinar on the “Importance of the National System of Disability Statistics and State Commitments” on 7 October, 2020. </w:t>
      </w:r>
    </w:p>
    <w:p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bookmarkStart w:id="0" w:name="_GoBack"/>
      <w:bookmarkEnd w:id="0"/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lastRenderedPageBreak/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9D1E52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5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9D1E52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6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7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2598"/>
    <w:rsid w:val="0010656D"/>
    <w:rsid w:val="00147639"/>
    <w:rsid w:val="00151235"/>
    <w:rsid w:val="001B0A48"/>
    <w:rsid w:val="001B38B7"/>
    <w:rsid w:val="001E5C97"/>
    <w:rsid w:val="00222855"/>
    <w:rsid w:val="0022351F"/>
    <w:rsid w:val="00285613"/>
    <w:rsid w:val="002A5662"/>
    <w:rsid w:val="002F4C98"/>
    <w:rsid w:val="0030540F"/>
    <w:rsid w:val="003222AA"/>
    <w:rsid w:val="00353F94"/>
    <w:rsid w:val="00394A7B"/>
    <w:rsid w:val="003B4BF1"/>
    <w:rsid w:val="004076B7"/>
    <w:rsid w:val="00411833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79E2"/>
    <w:rsid w:val="008428ED"/>
    <w:rsid w:val="00844171"/>
    <w:rsid w:val="0084797D"/>
    <w:rsid w:val="00896C76"/>
    <w:rsid w:val="008F29A7"/>
    <w:rsid w:val="0094436A"/>
    <w:rsid w:val="00955364"/>
    <w:rsid w:val="00992381"/>
    <w:rsid w:val="009D1E52"/>
    <w:rsid w:val="009E61CF"/>
    <w:rsid w:val="00A67BB9"/>
    <w:rsid w:val="00A9217D"/>
    <w:rsid w:val="00A936DF"/>
    <w:rsid w:val="00A97C50"/>
    <w:rsid w:val="00AC29FB"/>
    <w:rsid w:val="00AE60F9"/>
    <w:rsid w:val="00AE6CFA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4FF0"/>
    <w:rsid w:val="00F62D90"/>
    <w:rsid w:val="00F82639"/>
    <w:rsid w:val="00F8629B"/>
    <w:rsid w:val="00FA642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5004-i-bardakastanis-k-karamanlis-gia-diodia-tropopoiiseis-kok-klp" TargetMode="External"/><Relationship Id="rId13" Type="http://schemas.openxmlformats.org/officeDocument/2006/relationships/hyperlink" Target="http://www.edf-feph.org/newsroom/news/are-public-sector-websites-accessible-survey-english-french-and-spanish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4549-kathe-sabbato-stis-3-30-to-mesimeri-ta-nea-tis-e-s-a-mea-sto-kanali-tis-boylis" TargetMode="External"/><Relationship Id="rId12" Type="http://schemas.openxmlformats.org/officeDocument/2006/relationships/hyperlink" Target="https://www.esamea.gr/pressoffice/press-releases/4983-peri-toy-sofronistikoy-systimatos-kai-ta-eidika-metra-poy-diekdikoyn-ta-atoma-me-anapiria" TargetMode="Externa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SAMEA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amea.gr/pressoffice/press-releases/4986-me-tin-igesia-toy-yp-ergasias-gia-asfalistika-syntaxiodoti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hyperlink" Target="https://www.esamea.gr/pressoffice/press-releases/4991-synantisi-me-tin-igesia-toy-te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samea.gr/pressoffice/press-releases/5000-15i-oktobrioy-diethnis-imera-leykoy-mpcdgastoynioy" TargetMode="External"/><Relationship Id="rId14" Type="http://schemas.openxmlformats.org/officeDocument/2006/relationships/hyperlink" Target="https://www.internationaldisabilityalliance.org/data-panam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E80E-EFC3-401F-966C-673859B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2</cp:revision>
  <dcterms:created xsi:type="dcterms:W3CDTF">2020-10-19T06:33:00Z</dcterms:created>
  <dcterms:modified xsi:type="dcterms:W3CDTF">2020-10-19T06:33:00Z</dcterms:modified>
</cp:coreProperties>
</file>