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FCB1"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6F62BF">
            <w:rPr>
              <w:rStyle w:val="Char6"/>
            </w:rPr>
            <w:t>Δημήτρης Λογαράς</w:t>
          </w:r>
        </w:sdtContent>
      </w:sdt>
    </w:p>
    <w:p w14:paraId="3FD8F6C8" w14:textId="43169A76" w:rsidR="00A5663B" w:rsidRPr="00A5663B" w:rsidRDefault="00617CD2"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2-03T00:00:00Z">
                    <w:dateFormat w:val="dd.MM.yyyy"/>
                    <w:lid w:val="el-GR"/>
                    <w:storeMappedDataAs w:val="dateTime"/>
                    <w:calendar w:val="gregorian"/>
                  </w:date>
                </w:sdtPr>
                <w:sdtEndPr>
                  <w:rPr>
                    <w:rStyle w:val="a1"/>
                  </w:rPr>
                </w:sdtEndPr>
                <w:sdtContent>
                  <w:r w:rsidR="000253E8">
                    <w:rPr>
                      <w:rStyle w:val="Char6"/>
                    </w:rPr>
                    <w:t>03.12.2020</w:t>
                  </w:r>
                </w:sdtContent>
              </w:sdt>
            </w:sdtContent>
          </w:sdt>
        </w:sdtContent>
      </w:sdt>
    </w:p>
    <w:p w14:paraId="01802077" w14:textId="2DBA43D4" w:rsidR="00A5663B" w:rsidRPr="00116A0E" w:rsidRDefault="00617CD2" w:rsidP="00DA5411">
      <w:pPr>
        <w:tabs>
          <w:tab w:val="left" w:pos="2552"/>
        </w:tabs>
        <w:ind w:left="1134"/>
        <w:jc w:val="left"/>
        <w:rPr>
          <w:bC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31CF7">
        <w:rPr>
          <w:b/>
        </w:rPr>
        <w:t xml:space="preserve">      </w:t>
      </w:r>
      <w:r w:rsidR="00116A0E" w:rsidRPr="00116A0E">
        <w:rPr>
          <w:bCs/>
        </w:rPr>
        <w:t>1595</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2B6A257C"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22CDEFD" w14:textId="72110250"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7C5AF7" w:rsidRPr="004D5AAB">
                        <w:rPr>
                          <w:rFonts w:asciiTheme="majorHAnsi" w:hAnsiTheme="majorHAnsi" w:cstheme="minorHAnsi"/>
                          <w:sz w:val="24"/>
                          <w:szCs w:val="24"/>
                        </w:rPr>
                        <w:t xml:space="preserve">κα. </w:t>
                      </w:r>
                      <w:r w:rsidR="0044309B">
                        <w:rPr>
                          <w:rFonts w:asciiTheme="majorHAnsi" w:hAnsiTheme="majorHAnsi" w:cstheme="minorHAnsi"/>
                          <w:sz w:val="24"/>
                          <w:szCs w:val="24"/>
                        </w:rPr>
                        <w:t>Ν</w:t>
                      </w:r>
                      <w:r w:rsidR="004D5AAB">
                        <w:rPr>
                          <w:rFonts w:asciiTheme="majorHAnsi" w:hAnsiTheme="majorHAnsi" w:cstheme="minorHAnsi"/>
                          <w:sz w:val="24"/>
                          <w:szCs w:val="24"/>
                        </w:rPr>
                        <w:t>.</w:t>
                      </w:r>
                      <w:r w:rsidR="0044309B">
                        <w:rPr>
                          <w:rFonts w:asciiTheme="majorHAnsi" w:hAnsiTheme="majorHAnsi" w:cstheme="minorHAnsi"/>
                          <w:sz w:val="24"/>
                          <w:szCs w:val="24"/>
                        </w:rPr>
                        <w:t xml:space="preserve"> Κεραμέως</w:t>
                      </w:r>
                      <w:r w:rsidR="004D5AAB" w:rsidRPr="004D5AAB">
                        <w:rPr>
                          <w:rFonts w:asciiTheme="majorHAnsi" w:hAnsiTheme="majorHAnsi" w:cstheme="minorHAnsi"/>
                          <w:sz w:val="24"/>
                          <w:szCs w:val="24"/>
                        </w:rPr>
                        <w:t xml:space="preserve">, </w:t>
                      </w:r>
                      <w:r w:rsidR="0044309B">
                        <w:rPr>
                          <w:rFonts w:asciiTheme="majorHAnsi" w:hAnsiTheme="majorHAnsi" w:cstheme="minorHAnsi"/>
                          <w:sz w:val="24"/>
                          <w:szCs w:val="24"/>
                        </w:rPr>
                        <w:t xml:space="preserve"> Υπουργό Παιδείας &amp; Θρησκευμάτων</w:t>
                      </w:r>
                    </w:sdtContent>
                  </w:sdt>
                </w:p>
              </w:sdtContent>
            </w:sdt>
          </w:sdtContent>
        </w:sdt>
      </w:sdtContent>
    </w:sdt>
    <w:p w14:paraId="2E736631"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Cambria" w:hAnsi="Cambria"/>
          <w:bCs w:val="0"/>
          <w:color w:val="000000"/>
          <w:spacing w:val="0"/>
          <w:szCs w:val="22"/>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1C243291" w14:textId="407D4A69" w:rsidR="002D0AB7" w:rsidRPr="00C0166C" w:rsidRDefault="00617CD2"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4309B">
                    <w:t>Δημόσια διαβούλευση για το Σχέδιο Νόμου ‘</w:t>
                  </w:r>
                  <w:r w:rsidR="0044309B" w:rsidRPr="0044309B">
                    <w:t>Εθνικό Σύστημα Επαγγελματικής Εκπαίδευσης, Κατάρτισης και Διά Βίου Μάθησης και άλλες διατάξεις</w:t>
                  </w:r>
                  <w:r w:rsidR="0044309B">
                    <w:t xml:space="preserve">’: </w:t>
                  </w:r>
                  <w:r w:rsidR="00C24549">
                    <w:t>η απάντηση της Ε.Σ.Α.μεΑ.</w:t>
                  </w:r>
                </w:sdtContent>
              </w:sdt>
              <w:r w:rsidR="002D0AB7">
                <w:rPr>
                  <w:rStyle w:val="ab"/>
                </w:rPr>
                <w:t>»</w:t>
              </w:r>
            </w:p>
            <w:p w14:paraId="33B4AED2" w14:textId="77777777" w:rsidR="002D0AB7" w:rsidRDefault="00617CD2" w:rsidP="00DD1D03">
              <w:pPr>
                <w:pBdr>
                  <w:top w:val="single" w:sz="4" w:space="1" w:color="auto"/>
                </w:pBdr>
                <w:spacing w:after="480"/>
              </w:pPr>
            </w:p>
          </w:sdtContent>
        </w:sdt>
        <w:bookmarkStart w:id="7" w:name="_Hlk57810450" w:displacedByCustomXml="next"/>
        <w:sdt>
          <w:sdtPr>
            <w:rPr>
              <w:color w:val="auto"/>
              <w:lang w:eastAsia="el-GR"/>
            </w:rPr>
            <w:alias w:val="Σώμα της επιστολής"/>
            <w:tag w:val="Σώμα της επιστολής"/>
            <w:id w:val="-1096393226"/>
            <w:placeholder>
              <w:docPart w:val="D55DD9942FB747919333F5FFCA7331FE"/>
            </w:placeholder>
          </w:sdtPr>
          <w:sdtEndPr>
            <w:rPr>
              <w:color w:val="000000"/>
              <w:lang w:eastAsia="en-US"/>
            </w:rPr>
          </w:sdtEndPr>
          <w:sdtContent>
            <w:p w14:paraId="182F5056" w14:textId="01C16125" w:rsidR="0044309B" w:rsidRPr="0044309B" w:rsidRDefault="0044309B" w:rsidP="0044309B">
              <w:pPr>
                <w:rPr>
                  <w:b/>
                  <w:bCs/>
                  <w:i/>
                  <w:iCs/>
                </w:rPr>
              </w:pPr>
              <w:r w:rsidRPr="0044309B">
                <w:rPr>
                  <w:b/>
                  <w:bCs/>
                  <w:i/>
                  <w:iCs/>
                  <w:color w:val="auto"/>
                  <w:lang w:eastAsia="el-GR"/>
                </w:rPr>
                <w:t xml:space="preserve">Κυρία Υπουργέ, </w:t>
              </w:r>
            </w:p>
            <w:bookmarkEnd w:id="7"/>
            <w:p w14:paraId="3777B24B" w14:textId="70A30C33" w:rsidR="00895684" w:rsidRPr="00B12A39" w:rsidRDefault="0044309B" w:rsidP="00B12A39">
              <w:pPr>
                <w:spacing w:line="240" w:lineRule="auto"/>
              </w:pPr>
              <w:r w:rsidRPr="00B12A39">
                <w:t>Η Εθνική Συνομοσπονδία Ατόμων με Αναπηρία (Ε.Σ.Α.μεΑ.)</w:t>
              </w:r>
              <w:r w:rsidR="00BF6FC4">
                <w:t xml:space="preserve"> -η οποία αποτελεί την τριτοβάθμια κοινωνική και συνδικαλιστική οργάνωση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 </w:t>
              </w:r>
              <w:r w:rsidR="005F157E">
                <w:t xml:space="preserve">ήτοι του μεγαλύτερου </w:t>
              </w:r>
              <w:r w:rsidR="00BF6FC4">
                <w:t xml:space="preserve">φορέα εκπροσώπησης των ατόμων με αναπηρία και των οικογενειών τους σε ευρωπαϊκό επίπεδο- </w:t>
              </w:r>
              <w:r w:rsidRPr="00B12A39">
                <w:t xml:space="preserve">στο πλαίσιο της δημόσιας διαβούλευσης επί του Σχεδίου Νόμου </w:t>
              </w:r>
              <w:r w:rsidRPr="00B12A39">
                <w:rPr>
                  <w:i/>
                  <w:iCs/>
                </w:rPr>
                <w:t>«Εθνικό Σύστημα Επαγγελματικής Εκπαίδευσης, Κατάρτισης και Διά Βίου Μάθησης και άλλες διατάξεις»</w:t>
              </w:r>
              <w:r w:rsidRPr="00B12A39">
                <w:t xml:space="preserve"> σα</w:t>
              </w:r>
              <w:r w:rsidR="00A5348F">
                <w:t>ς</w:t>
              </w:r>
              <w:r w:rsidRPr="00B12A39">
                <w:t xml:space="preserve"> αποστέλλει </w:t>
              </w:r>
              <w:r w:rsidR="00A5348F" w:rsidRPr="00B12A39">
                <w:t xml:space="preserve">με το παρόν </w:t>
              </w:r>
              <w:r w:rsidR="00A5348F">
                <w:t xml:space="preserve">τις προτάσεις </w:t>
              </w:r>
              <w:r w:rsidR="00E401D0" w:rsidRPr="00B12A39">
                <w:t>της</w:t>
              </w:r>
              <w:r w:rsidRPr="00B12A39">
                <w:t xml:space="preserve">. Αξίζει να επισημανθεί </w:t>
              </w:r>
              <w:r w:rsidR="00316798" w:rsidRPr="00B12A39">
                <w:t xml:space="preserve">πως </w:t>
              </w:r>
              <w:r w:rsidR="00E401D0" w:rsidRPr="00B12A39">
                <w:t xml:space="preserve">τα αιτήματα </w:t>
              </w:r>
              <w:r w:rsidRPr="00B12A39">
                <w:t xml:space="preserve">που περιλαμβάνονται στο παρόν έγγραφό μας </w:t>
              </w:r>
              <w:r w:rsidRPr="000B528B">
                <w:rPr>
                  <w:color w:val="auto"/>
                </w:rPr>
                <w:t xml:space="preserve">υποβλήθηκαν </w:t>
              </w:r>
              <w:r w:rsidR="004860DF" w:rsidRPr="000B528B">
                <w:rPr>
                  <w:color w:val="auto"/>
                </w:rPr>
                <w:t xml:space="preserve">στις 02.12.2020 </w:t>
              </w:r>
              <w:r w:rsidRPr="00B12A39">
                <w:t xml:space="preserve">και στον διαδικτυακό τόπο </w:t>
              </w:r>
              <w:hyperlink r:id="rId10" w:history="1">
                <w:r w:rsidRPr="00B12A39">
                  <w:rPr>
                    <w:rStyle w:val="-"/>
                    <w:lang w:val="en-US"/>
                  </w:rPr>
                  <w:t>www</w:t>
                </w:r>
                <w:r w:rsidRPr="00B12A39">
                  <w:rPr>
                    <w:rStyle w:val="-"/>
                  </w:rPr>
                  <w:t>.</w:t>
                </w:r>
                <w:r w:rsidRPr="00B12A39">
                  <w:rPr>
                    <w:rStyle w:val="-"/>
                    <w:lang w:val="en-US"/>
                  </w:rPr>
                  <w:t>opengov</w:t>
                </w:r>
                <w:r w:rsidRPr="00B12A39">
                  <w:rPr>
                    <w:rStyle w:val="-"/>
                  </w:rPr>
                  <w:t>.</w:t>
                </w:r>
                <w:r w:rsidRPr="00B12A39">
                  <w:rPr>
                    <w:rStyle w:val="-"/>
                    <w:lang w:val="en-US"/>
                  </w:rPr>
                  <w:t>gr</w:t>
                </w:r>
              </w:hyperlink>
              <w:r w:rsidRPr="00B12A39">
                <w:t xml:space="preserve">. </w:t>
              </w:r>
            </w:p>
            <w:p w14:paraId="43735A49" w14:textId="5523C3AF" w:rsidR="00E45ECC" w:rsidRDefault="0044309B" w:rsidP="00BD0FB5">
              <w:pPr>
                <w:spacing w:line="240" w:lineRule="auto"/>
              </w:pPr>
              <w:r w:rsidRPr="00B12A39">
                <w:t xml:space="preserve">Καταρχάς θα θέλαμε να </w:t>
              </w:r>
              <w:r w:rsidR="00B31E1D" w:rsidRPr="00B12A39">
                <w:t xml:space="preserve">σας υπενθυμίσουμε ότι με </w:t>
              </w:r>
              <w:r w:rsidR="006A137D">
                <w:t xml:space="preserve">το </w:t>
              </w:r>
              <w:r w:rsidRPr="00B12A39">
                <w:t>υπ. αριθ. πρωτ</w:t>
              </w:r>
              <w:r w:rsidR="006A137D">
                <w:t>.</w:t>
              </w:r>
              <w:r w:rsidRPr="00B12A39">
                <w:t xml:space="preserve"> 952/15.07.2020 </w:t>
              </w:r>
              <w:r w:rsidR="00B31E1D" w:rsidRPr="00B12A39">
                <w:t>έγγραφό μας</w:t>
              </w:r>
              <w:r w:rsidR="00907E1C" w:rsidRPr="00B12A39">
                <w:rPr>
                  <w:rStyle w:val="af9"/>
                </w:rPr>
                <w:footnoteReference w:id="1"/>
              </w:r>
              <w:r w:rsidR="003B4517">
                <w:t xml:space="preserve">, </w:t>
              </w:r>
              <w:r w:rsidR="005A21C3">
                <w:t xml:space="preserve">σας </w:t>
              </w:r>
              <w:r w:rsidR="003B4517">
                <w:t>παρουσιά</w:t>
              </w:r>
              <w:r w:rsidR="00895684">
                <w:t>ζ</w:t>
              </w:r>
              <w:r w:rsidR="003B4517">
                <w:t xml:space="preserve">αμε συνοπτικά </w:t>
              </w:r>
              <w:r w:rsidR="006815FF">
                <w:t xml:space="preserve">τις θέσεις μας και σας ζητούσαμε </w:t>
              </w:r>
              <w:r w:rsidR="00907E1C" w:rsidRPr="00B12A39">
                <w:t xml:space="preserve">να </w:t>
              </w:r>
              <w:r w:rsidR="003B4517">
                <w:t xml:space="preserve">συμμετάσχουμε </w:t>
              </w:r>
              <w:r w:rsidR="00907E1C" w:rsidRPr="00B12A39">
                <w:t>στη διαμόρφωση του εν λόγω Σχεδίου Νόμου πριν από τη</w:t>
              </w:r>
              <w:r w:rsidR="00316798" w:rsidRPr="00B12A39">
                <w:t xml:space="preserve">ν επίσημη </w:t>
              </w:r>
              <w:r w:rsidR="00907E1C" w:rsidRPr="00B12A39">
                <w:t>δημόσια διαβούλευσή του</w:t>
              </w:r>
              <w:r w:rsidR="003B4517">
                <w:t>.</w:t>
              </w:r>
              <w:r w:rsidR="00E81C3C">
                <w:t xml:space="preserve"> </w:t>
              </w:r>
              <w:r w:rsidR="003355DD">
                <w:t>Κ</w:t>
              </w:r>
              <w:r w:rsidR="003B4517">
                <w:t xml:space="preserve">ατά </w:t>
              </w:r>
              <w:r w:rsidR="00BD0FB5">
                <w:t xml:space="preserve">τη διάρκεια συνάντησής μας </w:t>
              </w:r>
              <w:r w:rsidR="00402111" w:rsidRPr="00B12A39">
                <w:t xml:space="preserve">μαζί </w:t>
              </w:r>
              <w:r w:rsidR="003B4517">
                <w:t xml:space="preserve">σας </w:t>
              </w:r>
              <w:r w:rsidR="00402111" w:rsidRPr="00B12A39">
                <w:t>στις 2</w:t>
              </w:r>
              <w:r w:rsidR="00864141">
                <w:t>6</w:t>
              </w:r>
              <w:r w:rsidR="00402111" w:rsidRPr="00B12A39">
                <w:t xml:space="preserve"> Αυγούστου 202</w:t>
              </w:r>
              <w:r w:rsidR="003355DD">
                <w:t xml:space="preserve">0, στην οποία μάλιστα συμμετείχε η Υφυπουργός Παιδείας και Θρησκευμάτων κα Σ. Ζαχαράκη, η Γενική Γραμματέας Πρωτοβάθμιας, Δευτεροβάθμιας Εκπαίδευσης και Ειδικής Αγωγής κα Α. Γκίκα και ο Γενικός Γραμματέας Επαγγελματικής Εκπαίδευσης, Κατάρτισης και Διά Βίου Μάθησης κ. Γ. </w:t>
              </w:r>
              <w:proofErr w:type="spellStart"/>
              <w:r w:rsidR="003355DD">
                <w:t>Βούτσινος</w:t>
              </w:r>
              <w:proofErr w:type="spellEnd"/>
              <w:r w:rsidR="003355DD">
                <w:t xml:space="preserve">, είχαμε επισημάνει </w:t>
              </w:r>
              <w:r w:rsidR="00864141">
                <w:t xml:space="preserve">ότι </w:t>
              </w:r>
              <w:r w:rsidR="003355DD">
                <w:t xml:space="preserve">οι </w:t>
              </w:r>
              <w:r w:rsidR="003B4517">
                <w:t xml:space="preserve">δομές </w:t>
              </w:r>
              <w:r w:rsidR="003355DD">
                <w:t xml:space="preserve">επαγγελματικής εκπαίδευσης και κατάρτισης </w:t>
              </w:r>
              <w:r w:rsidR="003B4517">
                <w:t>για τα άτομα με αναπηρία θα έπρεπε ν</w:t>
              </w:r>
              <w:r w:rsidR="006A23A4" w:rsidRPr="00B12A39">
                <w:t>α ενταχθ</w:t>
              </w:r>
              <w:r w:rsidR="003B4517">
                <w:t xml:space="preserve">ούν </w:t>
              </w:r>
              <w:r w:rsidR="006A23A4" w:rsidRPr="00B12A39">
                <w:t xml:space="preserve">στο </w:t>
              </w:r>
              <w:r w:rsidR="00FC259E">
                <w:t>Ε</w:t>
              </w:r>
              <w:r w:rsidR="006A23A4" w:rsidRPr="00B12A39">
                <w:t xml:space="preserve">θνικό </w:t>
              </w:r>
              <w:r w:rsidR="00FC259E">
                <w:t>Σ</w:t>
              </w:r>
              <w:r w:rsidR="006A23A4" w:rsidRPr="00B12A39">
                <w:t xml:space="preserve">ύστημα </w:t>
              </w:r>
              <w:r w:rsidR="00FC259E">
                <w:t>Ε</w:t>
              </w:r>
              <w:r w:rsidR="006A23A4" w:rsidRPr="00B12A39">
                <w:t xml:space="preserve">παγγελματικής </w:t>
              </w:r>
              <w:r w:rsidR="00FC259E">
                <w:t>Ε</w:t>
              </w:r>
              <w:r w:rsidR="006A23A4" w:rsidRPr="00B12A39">
                <w:t xml:space="preserve">κπαίδευσης και </w:t>
              </w:r>
              <w:r w:rsidR="00FC259E">
                <w:t>Κ</w:t>
              </w:r>
              <w:r w:rsidR="006A23A4" w:rsidRPr="00B12A39">
                <w:t>ατάρτισης</w:t>
              </w:r>
              <w:r w:rsidR="005A21C3">
                <w:t xml:space="preserve"> </w:t>
              </w:r>
              <w:r w:rsidR="005A21C3">
                <w:lastRenderedPageBreak/>
                <w:t xml:space="preserve">προκειμένου </w:t>
              </w:r>
              <w:r w:rsidR="006A23A4" w:rsidRPr="00B12A39">
                <w:t xml:space="preserve">να </w:t>
              </w:r>
              <w:r w:rsidR="003B4517">
                <w:t>υπάρξει αντιστοίχισ</w:t>
              </w:r>
              <w:r w:rsidR="006A137D">
                <w:t xml:space="preserve">η των προσόντων </w:t>
              </w:r>
              <w:r w:rsidR="005A21C3">
                <w:t xml:space="preserve">που αποκτώνται </w:t>
              </w:r>
              <w:r w:rsidR="00B40DF7">
                <w:t xml:space="preserve">σε αυτές </w:t>
              </w:r>
              <w:r w:rsidR="006A23A4" w:rsidRPr="00B12A39">
                <w:t>με το Εθνικό Πλαίσιο Προσόντων</w:t>
              </w:r>
              <w:r w:rsidR="003B4517" w:rsidRPr="00B12A39">
                <w:t xml:space="preserve">. </w:t>
              </w:r>
            </w:p>
            <w:p w14:paraId="76D436A9" w14:textId="66E72938" w:rsidR="00976A44" w:rsidRDefault="00BD0FB5" w:rsidP="00B12A39">
              <w:pPr>
                <w:spacing w:line="240" w:lineRule="auto"/>
                <w:rPr>
                  <w:b/>
                  <w:bCs/>
                </w:rPr>
              </w:pPr>
              <w:r w:rsidRPr="000253E8">
                <w:t xml:space="preserve">Μετά λύπης μας </w:t>
              </w:r>
              <w:r w:rsidR="003B4517" w:rsidRPr="000253E8">
                <w:t xml:space="preserve">διαπιστώνουμε </w:t>
              </w:r>
              <w:r w:rsidR="00A83BDF" w:rsidRPr="000253E8">
                <w:t>πως</w:t>
              </w:r>
              <w:r w:rsidR="003355DD" w:rsidRPr="000253E8">
                <w:t xml:space="preserve"> οι επισημάνσεις μας δεν εισακούστηκαν</w:t>
              </w:r>
              <w:r w:rsidR="00412ECF" w:rsidRPr="000253E8">
                <w:t xml:space="preserve"> καθώς ενώ το </w:t>
              </w:r>
              <w:r w:rsidR="003355DD" w:rsidRPr="000253E8">
                <w:t xml:space="preserve">Σχέδιο </w:t>
              </w:r>
              <w:r w:rsidR="00895684" w:rsidRPr="000253E8">
                <w:t>Νόμου κινείται στη σωστή κατεύθυνση</w:t>
              </w:r>
              <w:r w:rsidR="00831671" w:rsidRPr="000253E8">
                <w:t xml:space="preserve"> -</w:t>
              </w:r>
              <w:r w:rsidR="00904772" w:rsidRPr="000253E8">
                <w:t xml:space="preserve"> θεσπίζοντας ενιαίο </w:t>
              </w:r>
              <w:r w:rsidR="00A83BDF" w:rsidRPr="000253E8">
                <w:t>στρατηγικ</w:t>
              </w:r>
              <w:r w:rsidR="00831671" w:rsidRPr="000253E8">
                <w:t>ό</w:t>
              </w:r>
              <w:r w:rsidR="00A83BDF" w:rsidRPr="000253E8">
                <w:t xml:space="preserve"> σχεδιασμ</w:t>
              </w:r>
              <w:r w:rsidR="00831671" w:rsidRPr="000253E8">
                <w:t xml:space="preserve">ό και διασυνδέοντας </w:t>
              </w:r>
              <w:r w:rsidR="00A83BDF" w:rsidRPr="000253E8">
                <w:t>τη</w:t>
              </w:r>
              <w:r w:rsidR="00831671" w:rsidRPr="000253E8">
                <w:t>ν</w:t>
              </w:r>
              <w:r w:rsidR="00A83BDF" w:rsidRPr="000253E8">
                <w:t xml:space="preserve"> επαγγελματική εκπαίδευση, κατάρτιση</w:t>
              </w:r>
              <w:r w:rsidR="00864141" w:rsidRPr="000253E8">
                <w:t xml:space="preserve"> </w:t>
              </w:r>
              <w:r w:rsidR="00A83BDF" w:rsidRPr="000253E8">
                <w:t xml:space="preserve">και διά βίου μάθηση με τις πραγματικές </w:t>
              </w:r>
              <w:r w:rsidR="00895684" w:rsidRPr="000253E8">
                <w:t>ανάγκες της αγοράς εργασίας</w:t>
              </w:r>
              <w:r w:rsidR="00831671" w:rsidRPr="000253E8">
                <w:t>-</w:t>
              </w:r>
              <w:r w:rsidR="00A83BDF" w:rsidRPr="000253E8">
                <w:t xml:space="preserve"> </w:t>
              </w:r>
              <w:r w:rsidRPr="000253E8">
                <w:t>η επαγγελματική εκπαίδευση και κατάρτιση των ατόμων με αναπηρία αποκλείεται από αυτό.</w:t>
              </w:r>
              <w:r>
                <w:rPr>
                  <w:b/>
                  <w:bCs/>
                </w:rPr>
                <w:t xml:space="preserve"> </w:t>
              </w:r>
              <w:r>
                <w:t xml:space="preserve">Μοναδική εξαίρεση </w:t>
              </w:r>
              <w:r w:rsidRPr="00B12A39">
                <w:t xml:space="preserve">αποτελούν τα </w:t>
              </w:r>
              <w:r w:rsidR="00D16FDB" w:rsidRPr="00D16FDB">
                <w:rPr>
                  <w:color w:val="auto"/>
                </w:rPr>
                <w:t xml:space="preserve">Ενιαία Ειδικά Επαγγελματικά Γυμνάσια και Λύκεια </w:t>
              </w:r>
              <w:r w:rsidRPr="00B12A39">
                <w:t xml:space="preserve">(ΕΝ.Ε.Ε.ΓΥ.-Λ), τα οποία </w:t>
              </w:r>
              <w:r>
                <w:t xml:space="preserve">ορθώς </w:t>
              </w:r>
              <w:r w:rsidRPr="00B12A39">
                <w:t>εντάσσονται στο επίπεδο τέσσερα (4) του Εθνικού Πλαισίου Προσόντων.</w:t>
              </w:r>
              <w:r w:rsidR="00766297">
                <w:t xml:space="preserve"> </w:t>
              </w:r>
              <w:r w:rsidR="0093437A">
                <w:rPr>
                  <w:b/>
                  <w:bCs/>
                </w:rPr>
                <w:t xml:space="preserve">Θεωρούμε </w:t>
              </w:r>
              <w:r>
                <w:rPr>
                  <w:b/>
                  <w:bCs/>
                </w:rPr>
                <w:t xml:space="preserve">αδιανόητο το γεγονός ότι </w:t>
              </w:r>
              <w:r w:rsidR="00766297" w:rsidRPr="00F34A58">
                <w:rPr>
                  <w:b/>
                  <w:bCs/>
                  <w:u w:val="single"/>
                </w:rPr>
                <w:t xml:space="preserve">η επαγγελματική εκπαίδευση και κατάρτιση των ατόμων με αναπηρία </w:t>
              </w:r>
              <w:r w:rsidR="000B5E17" w:rsidRPr="00F34A58">
                <w:rPr>
                  <w:b/>
                  <w:bCs/>
                  <w:u w:val="single"/>
                </w:rPr>
                <w:t xml:space="preserve">δεν αποτελεί αρμοδιότητα </w:t>
              </w:r>
              <w:r w:rsidRPr="00F34A58">
                <w:rPr>
                  <w:b/>
                  <w:bCs/>
                  <w:u w:val="single"/>
                </w:rPr>
                <w:t>της Γενικής Γραμματείας Επαγγελματικής Εκπαίδευσης, Κατάρτισης</w:t>
              </w:r>
              <w:r w:rsidR="00766297" w:rsidRPr="00F34A58">
                <w:rPr>
                  <w:b/>
                  <w:bCs/>
                  <w:u w:val="single"/>
                </w:rPr>
                <w:t xml:space="preserve">, </w:t>
              </w:r>
              <w:r w:rsidRPr="00F34A58">
                <w:rPr>
                  <w:b/>
                  <w:bCs/>
                  <w:u w:val="single"/>
                </w:rPr>
                <w:t xml:space="preserve">Διά Βίου Μάθησης </w:t>
              </w:r>
              <w:r w:rsidR="00766297" w:rsidRPr="00F34A58">
                <w:rPr>
                  <w:b/>
                  <w:bCs/>
                  <w:u w:val="single"/>
                </w:rPr>
                <w:t>και Νεολαίας</w:t>
              </w:r>
              <w:r w:rsidR="00B37432">
                <w:rPr>
                  <w:b/>
                  <w:bCs/>
                </w:rPr>
                <w:t>.</w:t>
              </w:r>
              <w:r w:rsidR="00E45ECC">
                <w:rPr>
                  <w:b/>
                  <w:bCs/>
                </w:rPr>
                <w:t xml:space="preserve"> </w:t>
              </w:r>
              <w:r w:rsidR="000D380E">
                <w:rPr>
                  <w:b/>
                  <w:bCs/>
                </w:rPr>
                <w:t>Πρόκειται για δυσμενή διάκριση σε βάρος των Ελλήνων και Ελληνίδων με αναπηρία</w:t>
              </w:r>
              <w:r w:rsidR="00864141">
                <w:rPr>
                  <w:b/>
                  <w:bCs/>
                </w:rPr>
                <w:t>, οι οποί</w:t>
              </w:r>
              <w:r w:rsidR="000E7FBB">
                <w:rPr>
                  <w:b/>
                  <w:bCs/>
                </w:rPr>
                <w:t>οι</w:t>
              </w:r>
              <w:r w:rsidR="00864141">
                <w:rPr>
                  <w:b/>
                  <w:bCs/>
                </w:rPr>
                <w:t>/</w:t>
              </w:r>
              <w:proofErr w:type="spellStart"/>
              <w:r w:rsidR="00864141">
                <w:rPr>
                  <w:b/>
                  <w:bCs/>
                </w:rPr>
                <w:t>ες</w:t>
              </w:r>
              <w:proofErr w:type="spellEnd"/>
              <w:r w:rsidR="00864141">
                <w:rPr>
                  <w:b/>
                  <w:bCs/>
                </w:rPr>
                <w:t xml:space="preserve"> </w:t>
              </w:r>
              <w:r w:rsidR="00F4132A">
                <w:rPr>
                  <w:b/>
                  <w:bCs/>
                </w:rPr>
                <w:t xml:space="preserve">αγωνίζονται καθημερινά να ενταχθούν ισότιμα στην αγορά εργασίας. </w:t>
              </w:r>
              <w:r w:rsidR="007A186C" w:rsidRPr="007A186C">
                <w:rPr>
                  <w:b/>
                  <w:bCs/>
                </w:rPr>
                <w:t xml:space="preserve"> </w:t>
              </w:r>
            </w:p>
            <w:p w14:paraId="3F0843F0" w14:textId="5ABD4703" w:rsidR="00FC259E" w:rsidRPr="000253E8" w:rsidRDefault="00FC259E" w:rsidP="00FC259E">
              <w:pPr>
                <w:spacing w:line="240" w:lineRule="auto"/>
                <w:rPr>
                  <w:b/>
                  <w:bCs/>
                  <w:i/>
                  <w:iCs/>
                </w:rPr>
              </w:pPr>
              <w:r w:rsidRPr="000253E8">
                <w:rPr>
                  <w:b/>
                  <w:bCs/>
                  <w:i/>
                  <w:iCs/>
                </w:rPr>
                <w:t xml:space="preserve">Κυρία Υπουργέ, </w:t>
              </w:r>
            </w:p>
            <w:p w14:paraId="6450072E" w14:textId="77777777" w:rsidR="00F34A58" w:rsidRDefault="00991909" w:rsidP="00B12A39">
              <w:pPr>
                <w:spacing w:line="240" w:lineRule="auto"/>
                <w:rPr>
                  <w:b/>
                  <w:bCs/>
                </w:rPr>
              </w:pPr>
              <w:r>
                <w:rPr>
                  <w:b/>
                  <w:bCs/>
                </w:rPr>
                <w:t>Θεωρούμε ότι τ</w:t>
              </w:r>
              <w:r w:rsidR="00FC259E">
                <w:rPr>
                  <w:b/>
                  <w:bCs/>
                </w:rPr>
                <w:t xml:space="preserve">ο </w:t>
              </w:r>
              <w:r>
                <w:rPr>
                  <w:b/>
                  <w:bCs/>
                </w:rPr>
                <w:t xml:space="preserve">εν </w:t>
              </w:r>
              <w:r w:rsidR="00FC259E">
                <w:rPr>
                  <w:b/>
                  <w:bCs/>
                </w:rPr>
                <w:t xml:space="preserve">λόγω Σχέδιο Νόμου δεν μπορεί να κατατεθεί στη Βουλή για Ψήφιση ως έχει, </w:t>
              </w:r>
              <w:r w:rsidR="00F34A58" w:rsidRPr="00F34A58">
                <w:rPr>
                  <w:b/>
                  <w:bCs/>
                  <w:u w:val="single"/>
                </w:rPr>
                <w:t xml:space="preserve">δηλαδή ως </w:t>
              </w:r>
              <w:r w:rsidR="00FC259E" w:rsidRPr="00F34A58">
                <w:rPr>
                  <w:b/>
                  <w:bCs/>
                  <w:u w:val="single"/>
                </w:rPr>
                <w:t>«μνημείο» αποκλεισμού και δυσμενούς μεταχείρισης των ατόμων με αναπηρία και χρόνιες παθήσεις</w:t>
              </w:r>
              <w:r w:rsidR="00FC259E">
                <w:rPr>
                  <w:b/>
                  <w:bCs/>
                </w:rPr>
                <w:t xml:space="preserve">. </w:t>
              </w:r>
            </w:p>
            <w:p w14:paraId="0C9466C0" w14:textId="29B8249B" w:rsidR="00976A44" w:rsidRDefault="00FC259E" w:rsidP="00B12A39">
              <w:pPr>
                <w:spacing w:line="240" w:lineRule="auto"/>
                <w:rPr>
                  <w:b/>
                  <w:bCs/>
                </w:rPr>
              </w:pPr>
              <w:r>
                <w:rPr>
                  <w:b/>
                  <w:bCs/>
                </w:rPr>
                <w:t>Υπάρχει χρόνος, ακόμη και τώρα,</w:t>
              </w:r>
              <w:r w:rsidR="00F34A58">
                <w:rPr>
                  <w:b/>
                  <w:bCs/>
                </w:rPr>
                <w:t xml:space="preserve"> </w:t>
              </w:r>
              <w:r>
                <w:rPr>
                  <w:b/>
                  <w:bCs/>
                </w:rPr>
                <w:t>να ακουστούν οι σώφρονες φωνές</w:t>
              </w:r>
              <w:r w:rsidR="00AE69A0">
                <w:rPr>
                  <w:b/>
                  <w:bCs/>
                </w:rPr>
                <w:t xml:space="preserve"> και να γίνουν οι απαραίτητες αλλαγές ώστε </w:t>
              </w:r>
              <w:r>
                <w:rPr>
                  <w:b/>
                  <w:bCs/>
                </w:rPr>
                <w:t xml:space="preserve">το Εθνικό Σύστημα Επαγγελματικής Εκπαίδευσης, Κατάρτισης και Διά Βίου Μάθησης </w:t>
              </w:r>
              <w:r w:rsidR="002D06E4">
                <w:rPr>
                  <w:b/>
                  <w:bCs/>
                </w:rPr>
                <w:t>να</w:t>
              </w:r>
              <w:r w:rsidR="00991909">
                <w:rPr>
                  <w:b/>
                  <w:bCs/>
                </w:rPr>
                <w:t xml:space="preserve"> αποκτήσει συμπεριληπτικό  χαρακτήρα</w:t>
              </w:r>
              <w:r w:rsidR="002D06E4">
                <w:rPr>
                  <w:b/>
                  <w:bCs/>
                </w:rPr>
                <w:t>,</w:t>
              </w:r>
              <w:r w:rsidR="00F34A58">
                <w:rPr>
                  <w:b/>
                  <w:bCs/>
                </w:rPr>
                <w:t xml:space="preserve"> όπως το Σύνταγμα επιτάσσει, οι νόμοι του κράτους υπαγορεύουν, και η χώρα </w:t>
              </w:r>
              <w:r w:rsidR="00A6501B">
                <w:rPr>
                  <w:b/>
                  <w:bCs/>
                </w:rPr>
                <w:t xml:space="preserve">μας </w:t>
              </w:r>
              <w:r w:rsidR="00F34A58">
                <w:rPr>
                  <w:b/>
                  <w:bCs/>
                </w:rPr>
                <w:t>έχει δεσμευτεί σε ευρωπαϊκό και διεθνές επίπεδο</w:t>
              </w:r>
              <w:r w:rsidR="006A5567">
                <w:rPr>
                  <w:b/>
                  <w:bCs/>
                </w:rPr>
                <w:t xml:space="preserve">. </w:t>
              </w:r>
            </w:p>
            <w:p w14:paraId="2FD41A52" w14:textId="238EAF94" w:rsidR="00E45ECC" w:rsidRPr="00976A44" w:rsidRDefault="00F34A58" w:rsidP="00B12A39">
              <w:pPr>
                <w:spacing w:line="240" w:lineRule="auto"/>
                <w:rPr>
                  <w:u w:val="single"/>
                </w:rPr>
              </w:pPr>
              <w:r w:rsidRPr="00976A44">
                <w:t>Πιο συγκεκριμένα,</w:t>
              </w:r>
              <w:r w:rsidR="00976A44" w:rsidRPr="00976A44">
                <w:t xml:space="preserve"> εξαιτίας του αποκλεισμού της επαγγελματικής εκπαίδευσης και κατάρτισης των ατόμων με αναπηρία από το πεδίο αρμοδιοτήτων της Γενικής Γραμματείας</w:t>
              </w:r>
              <w:r w:rsidR="00E45ECC" w:rsidRPr="00976A44">
                <w:t>:</w:t>
              </w:r>
            </w:p>
            <w:p w14:paraId="4DB024B1" w14:textId="1AF9FB17" w:rsidR="00464DC2" w:rsidRDefault="00464DC2" w:rsidP="00B12A39">
              <w:pPr>
                <w:spacing w:line="240" w:lineRule="auto"/>
              </w:pPr>
              <w:r w:rsidRPr="006B1556">
                <w:rPr>
                  <w:b/>
                  <w:bCs/>
                </w:rPr>
                <w:t>α) δεν περιλαμβάνεται στις αρχές διακυβέρνησης της επαγγελματικής εκπαίδευσης, κατάρτισης και διά βίου μάθησης (άρθρο 3) αναφορά στην υποχρέωση εφαρμογής της αρχής της μη διάκρισης λόγω αναπηρίας ή χρόνιας πάθησης και των αρχών του καθολικού σχεδιασμού</w:t>
              </w:r>
              <w:r w:rsidRPr="006B1556">
                <w:t xml:space="preserve"> </w:t>
              </w:r>
              <w:r>
                <w:t xml:space="preserve">σε </w:t>
              </w:r>
              <w:r w:rsidRPr="006B1556">
                <w:t>υποδομές, εξοπλισμούς, υπηρεσίες, εκπαιδευτικό υλικό, διαδικασίες κ.λπ</w:t>
              </w:r>
              <w:r>
                <w:t xml:space="preserve">., </w:t>
              </w:r>
              <w:r w:rsidRPr="006B1556">
                <w:t>με αποτέλεσμα να μην διασφαλίζεται η επί ίσοις όροις πρόσβαση των ατόμων με αναπηρία και χρόνιες παθήσεις</w:t>
              </w:r>
              <w:r>
                <w:t xml:space="preserve"> στο Εθνικό Σύστημα Επαγγελματικής Εκπαίδευσης, Κατάρτισης, Διά Βίου Μάθησης</w:t>
              </w:r>
              <w:r w:rsidRPr="006B1556">
                <w:t xml:space="preserve">. Για τη διάχυση της διάστασης της αναπηρίας στο σύνολο </w:t>
              </w:r>
              <w:r>
                <w:t xml:space="preserve">αυτού </w:t>
              </w:r>
              <w:r w:rsidRPr="006B1556">
                <w:t>απαιτείται η συμμετοχή εκπροσώπων των ατόμων με αναπηρία σε όλα τα όργαν</w:t>
              </w:r>
              <w:r>
                <w:t xml:space="preserve">ά του </w:t>
              </w:r>
              <w:r w:rsidRPr="006B1556">
                <w:t>και η παρακολούθηση της εφαρμογής των ως άνω αρχών σε όλα τα επίπεδα διακυβέρνησ</w:t>
              </w:r>
              <w:r>
                <w:t xml:space="preserve">ής του. </w:t>
              </w:r>
              <w:r w:rsidRPr="006B1556">
                <w:t>Το προαναφερθέν δεν εκπληρώνεται αποκλειστικά και μόνο με τη συμμετοχή εκπροσώπου της Ε.Σ.Α.μεΑ. στο Κεντρικό Συμβούλιο Επαγγελματικής Εκπαίδευσης, Κατάρτισης και Διά Βίου Μάθησης</w:t>
              </w:r>
              <w:r w:rsidR="007A186C">
                <w:t>,</w:t>
              </w:r>
              <w:r w:rsidR="00DA2F8C">
                <w:t xml:space="preserve"> η οποία </w:t>
              </w:r>
              <w:r w:rsidR="007A186C">
                <w:t>βεβαίως είναι σημαντικ</w:t>
              </w:r>
              <w:r w:rsidR="00DA2F8C">
                <w:t xml:space="preserve">ή. </w:t>
              </w:r>
              <w:r w:rsidR="007A186C">
                <w:t xml:space="preserve"> </w:t>
              </w:r>
            </w:p>
            <w:p w14:paraId="1782ABDD" w14:textId="54E8F810" w:rsidR="000253E8" w:rsidRPr="006A5567" w:rsidRDefault="00F859F9" w:rsidP="00B12A39">
              <w:pPr>
                <w:spacing w:line="240" w:lineRule="auto"/>
              </w:pPr>
              <w:r w:rsidRPr="00CE3251">
                <w:rPr>
                  <w:b/>
                  <w:bCs/>
                </w:rPr>
                <w:t>β)</w:t>
              </w:r>
              <w:r w:rsidRPr="00B12A39">
                <w:t xml:space="preserve"> </w:t>
              </w:r>
              <w:r w:rsidR="000D380E">
                <w:rPr>
                  <w:b/>
                  <w:bCs/>
                </w:rPr>
                <w:t xml:space="preserve">οι δομές </w:t>
              </w:r>
              <w:r w:rsidR="000919BA" w:rsidRPr="005D1760">
                <w:rPr>
                  <w:b/>
                  <w:bCs/>
                </w:rPr>
                <w:t xml:space="preserve">επαγγελματικής εκπαίδευσης και κατάρτισης για τα άτομα </w:t>
              </w:r>
              <w:r w:rsidR="00C21F7B" w:rsidRPr="005D1760">
                <w:rPr>
                  <w:b/>
                  <w:bCs/>
                </w:rPr>
                <w:t xml:space="preserve">με αναπηρία </w:t>
              </w:r>
              <w:r w:rsidR="000D380E">
                <w:rPr>
                  <w:b/>
                  <w:bCs/>
                </w:rPr>
                <w:t xml:space="preserve">δεν εντάσσονται </w:t>
              </w:r>
              <w:r w:rsidR="00C21F7B" w:rsidRPr="005D1760">
                <w:rPr>
                  <w:b/>
                  <w:bCs/>
                </w:rPr>
                <w:t>στο</w:t>
              </w:r>
              <w:r w:rsidR="004E7ADA" w:rsidRPr="005D1760">
                <w:rPr>
                  <w:b/>
                  <w:bCs/>
                </w:rPr>
                <w:t xml:space="preserve"> Εθνικό Σύστημα Επαγγελματικής Εκπαίδευσης και Κατάρτισης</w:t>
              </w:r>
              <w:r w:rsidR="000919BA" w:rsidRPr="00B12A39">
                <w:t>, με αποτέλεσμα τα άτομα με αναπηρία να μην μπορούν να πιστοποιήσουν τα προσόντα</w:t>
              </w:r>
              <w:r w:rsidR="00316798" w:rsidRPr="00B12A39">
                <w:t xml:space="preserve"> που </w:t>
              </w:r>
              <w:r w:rsidR="002158AB" w:rsidRPr="00B12A39">
                <w:t>αποκτούν</w:t>
              </w:r>
              <w:r w:rsidR="00CE2629" w:rsidRPr="00B12A39">
                <w:t xml:space="preserve"> στα Εργαστήρια Ειδικής Επαγγελματικής </w:t>
              </w:r>
              <w:r w:rsidR="00CE2629" w:rsidRPr="00B12A39">
                <w:lastRenderedPageBreak/>
                <w:t>Εκπαίδευσης &amp; Κατάρτισης (ΕΕΕ</w:t>
              </w:r>
              <w:r w:rsidR="00955C1A" w:rsidRPr="00B12A39">
                <w:t>Ε</w:t>
              </w:r>
              <w:r w:rsidR="00CE2629" w:rsidRPr="00B12A39">
                <w:t xml:space="preserve">Κ), στα </w:t>
              </w:r>
              <w:r w:rsidR="009018DA" w:rsidRPr="00B12A39">
                <w:t>Δημόσια ΙΕΚ Ειδικής Αγωγής</w:t>
              </w:r>
              <w:r w:rsidR="00BF5D37">
                <w:t xml:space="preserve"> και </w:t>
              </w:r>
              <w:r w:rsidR="009018DA" w:rsidRPr="00B12A39">
                <w:t>στα ΚΕΚ ΑμεΑ Αθηνών και Θεσσαλονίκης του ΟΑΕ</w:t>
              </w:r>
              <w:r w:rsidR="009033A0" w:rsidRPr="00B12A39">
                <w:t>Δ</w:t>
              </w:r>
              <w:r w:rsidR="00C21F7B">
                <w:t>, και έτσι να «απομακρύνονται» ακόμη περισσότερο από την αγορά εργασίας</w:t>
              </w:r>
              <w:r w:rsidR="004E7ADA">
                <w:t xml:space="preserve">, </w:t>
              </w:r>
              <w:r w:rsidR="00B40DF7">
                <w:t>από την οποία</w:t>
              </w:r>
              <w:r w:rsidR="004E7ADA">
                <w:t>,</w:t>
              </w:r>
              <w:r w:rsidR="00B40DF7">
                <w:t xml:space="preserve"> </w:t>
              </w:r>
              <w:r w:rsidR="004E7ADA">
                <w:t>σύμφωνα με τα στοιχεία του Παρατηρητηρίου Θεμάτων Αναπηρίας της Ε.Σ.Α.μεΑ.</w:t>
              </w:r>
              <w:r w:rsidR="004E7ADA">
                <w:rPr>
                  <w:rStyle w:val="af9"/>
                </w:rPr>
                <w:footnoteReference w:id="2"/>
              </w:r>
              <w:r w:rsidR="004E7ADA">
                <w:t>,</w:t>
              </w:r>
              <w:r w:rsidR="00162403">
                <w:t xml:space="preserve"> </w:t>
              </w:r>
              <w:r w:rsidR="00B40DF7">
                <w:t xml:space="preserve">βιώνουν </w:t>
              </w:r>
              <w:r w:rsidR="004E7ADA">
                <w:t xml:space="preserve">πλήρη </w:t>
              </w:r>
              <w:r w:rsidR="00B40DF7">
                <w:t>αποκλεισμό</w:t>
              </w:r>
              <w:r w:rsidR="004E7ADA">
                <w:t xml:space="preserve">. </w:t>
              </w:r>
              <w:r w:rsidR="00C21F7B">
                <w:t>Πέραν όμως</w:t>
              </w:r>
              <w:r w:rsidR="00F94792">
                <w:t xml:space="preserve"> αυτού</w:t>
              </w:r>
              <w:r w:rsidR="00C21F7B">
                <w:t xml:space="preserve">, </w:t>
              </w:r>
              <w:r w:rsidR="004E7ADA">
                <w:t xml:space="preserve">στο Σχέδιο Νόμου </w:t>
              </w:r>
              <w:r w:rsidR="00E35203" w:rsidRPr="00B12A39">
                <w:t xml:space="preserve">δεν περιλαμβάνεται καμία αναφορά στην αναβάθμιση </w:t>
              </w:r>
              <w:bookmarkStart w:id="8" w:name="_Hlk57810002"/>
              <w:r w:rsidR="00E35203" w:rsidRPr="00B12A39">
                <w:t xml:space="preserve">των </w:t>
              </w:r>
              <w:r w:rsidR="00EE3B8C">
                <w:t xml:space="preserve">ως άνω </w:t>
              </w:r>
              <w:r w:rsidR="00E35203" w:rsidRPr="00B12A39">
                <w:t>δομών</w:t>
              </w:r>
              <w:r w:rsidR="00432C5B">
                <w:t xml:space="preserve"> και</w:t>
              </w:r>
              <w:r w:rsidR="001775B4">
                <w:t xml:space="preserve"> στην ανάπτυξη των ψηφιακών δεξιοτήτων </w:t>
              </w:r>
              <w:r w:rsidR="00E91F07">
                <w:t xml:space="preserve">των </w:t>
              </w:r>
              <w:r w:rsidR="00EE3B8C">
                <w:t>καταρτιζόμεν</w:t>
              </w:r>
              <w:r w:rsidR="00432C5B">
                <w:t>ών</w:t>
              </w:r>
              <w:r w:rsidR="00EE3B8C">
                <w:t xml:space="preserve"> </w:t>
              </w:r>
              <w:r w:rsidR="00432C5B">
                <w:t>τους προκειμένου να ανταποκριθούν στις απαιτήσεις της</w:t>
              </w:r>
              <w:r w:rsidR="00432C5B" w:rsidRPr="00432C5B">
                <w:t xml:space="preserve"> </w:t>
              </w:r>
              <w:r w:rsidR="00432C5B">
                <w:t xml:space="preserve">μετά </w:t>
              </w:r>
              <w:r w:rsidR="00432C5B">
                <w:rPr>
                  <w:lang w:val="en-US"/>
                </w:rPr>
                <w:t>COVID</w:t>
              </w:r>
              <w:r w:rsidR="00432C5B" w:rsidRPr="00432C5B">
                <w:t>-19</w:t>
              </w:r>
              <w:r w:rsidR="00432C5B">
                <w:t xml:space="preserve"> αγοράς εργασίας</w:t>
              </w:r>
              <w:bookmarkEnd w:id="8"/>
              <w:r w:rsidR="00E35203" w:rsidRPr="00B12A39">
                <w:t>.</w:t>
              </w:r>
              <w:r w:rsidR="00652720">
                <w:t xml:space="preserve"> </w:t>
              </w:r>
              <w:r w:rsidR="006A5567">
                <w:t xml:space="preserve"> </w:t>
              </w:r>
              <w:r w:rsidR="00FC259E" w:rsidRPr="00FC259E">
                <w:rPr>
                  <w:b/>
                  <w:bCs/>
                </w:rPr>
                <w:t>Ε</w:t>
              </w:r>
              <w:r w:rsidR="007A186C" w:rsidRPr="00FC259E">
                <w:rPr>
                  <w:b/>
                  <w:bCs/>
                  <w:color w:val="auto"/>
                </w:rPr>
                <w:t>ίναι</w:t>
              </w:r>
              <w:r w:rsidR="007A186C" w:rsidRPr="000253E8">
                <w:rPr>
                  <w:b/>
                  <w:bCs/>
                  <w:color w:val="auto"/>
                </w:rPr>
                <w:t xml:space="preserve"> δυνατόν η Ειδική </w:t>
              </w:r>
              <w:r w:rsidR="000253E8" w:rsidRPr="000253E8">
                <w:rPr>
                  <w:b/>
                  <w:bCs/>
                  <w:color w:val="auto"/>
                </w:rPr>
                <w:t xml:space="preserve">Επαγγελματική </w:t>
              </w:r>
              <w:r w:rsidR="007A186C" w:rsidRPr="000253E8">
                <w:rPr>
                  <w:b/>
                  <w:bCs/>
                  <w:color w:val="auto"/>
                </w:rPr>
                <w:t xml:space="preserve">Εκπαίδευση και Κατάρτιση </w:t>
              </w:r>
              <w:r w:rsidR="000253E8">
                <w:rPr>
                  <w:b/>
                  <w:bCs/>
                  <w:color w:val="auto"/>
                </w:rPr>
                <w:t xml:space="preserve">των ατόμων με αναπηρία (ΕΕΕΕΚ) </w:t>
              </w:r>
              <w:r w:rsidR="007A186C" w:rsidRPr="000253E8">
                <w:rPr>
                  <w:b/>
                  <w:bCs/>
                  <w:color w:val="auto"/>
                </w:rPr>
                <w:t xml:space="preserve">να αντιμετωπίζεται </w:t>
              </w:r>
              <w:r w:rsidR="00727A73">
                <w:rPr>
                  <w:b/>
                  <w:bCs/>
                  <w:color w:val="auto"/>
                </w:rPr>
                <w:t xml:space="preserve">στο τέλος </w:t>
              </w:r>
              <w:r w:rsidR="000253E8" w:rsidRPr="000253E8">
                <w:rPr>
                  <w:b/>
                  <w:bCs/>
                  <w:color w:val="auto"/>
                </w:rPr>
                <w:t xml:space="preserve">του 2020 </w:t>
              </w:r>
              <w:r w:rsidR="007A186C" w:rsidRPr="000253E8">
                <w:rPr>
                  <w:b/>
                  <w:bCs/>
                  <w:color w:val="auto"/>
                </w:rPr>
                <w:t xml:space="preserve">ως </w:t>
              </w:r>
              <w:r w:rsidR="000253E8">
                <w:rPr>
                  <w:b/>
                  <w:bCs/>
                  <w:color w:val="auto"/>
                </w:rPr>
                <w:t xml:space="preserve">ζήτημα </w:t>
              </w:r>
              <w:r w:rsidR="007A186C" w:rsidRPr="000253E8">
                <w:rPr>
                  <w:b/>
                  <w:bCs/>
                  <w:color w:val="auto"/>
                </w:rPr>
                <w:t xml:space="preserve">Ειδικής </w:t>
              </w:r>
              <w:r w:rsidR="000253E8" w:rsidRPr="000253E8">
                <w:rPr>
                  <w:b/>
                  <w:bCs/>
                  <w:color w:val="auto"/>
                </w:rPr>
                <w:t>Αγωγής</w:t>
              </w:r>
              <w:r w:rsidR="007A186C" w:rsidRPr="000253E8">
                <w:rPr>
                  <w:b/>
                  <w:bCs/>
                  <w:color w:val="auto"/>
                </w:rPr>
                <w:t xml:space="preserve">; </w:t>
              </w:r>
            </w:p>
            <w:p w14:paraId="677D23E5" w14:textId="04A1CAAD" w:rsidR="00281A01" w:rsidRPr="00976A44" w:rsidRDefault="00A31FCD" w:rsidP="00B12A39">
              <w:pPr>
                <w:spacing w:line="240" w:lineRule="auto"/>
                <w:rPr>
                  <w:u w:val="single"/>
                </w:rPr>
              </w:pPr>
              <w:r w:rsidRPr="00976A44">
                <w:rPr>
                  <w:u w:val="single"/>
                </w:rPr>
                <w:t>Τ</w:t>
              </w:r>
              <w:r w:rsidR="007A402A" w:rsidRPr="00976A44">
                <w:rPr>
                  <w:u w:val="single"/>
                </w:rPr>
                <w:t>ο Σχέδιο Νόμου έρχεται σε πλήρη αντίθεση με:</w:t>
              </w:r>
            </w:p>
            <w:p w14:paraId="58C88AFE" w14:textId="71A64109" w:rsidR="005D1760" w:rsidRDefault="007A402A" w:rsidP="005D1760">
              <w:pPr>
                <w:pStyle w:val="a9"/>
                <w:numPr>
                  <w:ilvl w:val="0"/>
                  <w:numId w:val="8"/>
                </w:numPr>
                <w:tabs>
                  <w:tab w:val="left" w:pos="142"/>
                </w:tabs>
                <w:spacing w:after="0" w:line="240" w:lineRule="auto"/>
                <w:ind w:left="0" w:firstLine="0"/>
              </w:pPr>
              <w:r w:rsidRPr="00B12A39">
                <w:t xml:space="preserve">Το </w:t>
              </w:r>
              <w:r w:rsidR="00DA0302" w:rsidRPr="00B12A39">
                <w:t>άρθρο 21 παρ. 6 του Συντάγματος της χώρας</w:t>
              </w:r>
              <w:r w:rsidRPr="00B12A39">
                <w:t xml:space="preserve">, σύμφωνα με το οποίο </w:t>
              </w:r>
              <w:r w:rsidR="00DA0302" w:rsidRPr="00B12A39">
                <w:rPr>
                  <w:i/>
                  <w:iCs/>
                </w:rPr>
                <w:t xml:space="preserve">«Τα άτομα με αναπηρίες έχουν δικαίωμα να απολαμβάνουν μέτρων που εξασφαλίζουν την αυτονομία, </w:t>
              </w:r>
              <w:r w:rsidR="00DA0302" w:rsidRPr="00F94792">
                <w:rPr>
                  <w:i/>
                  <w:iCs/>
                </w:rPr>
                <w:t>την επαγγελματική ένταξη</w:t>
              </w:r>
              <w:r w:rsidR="00DA0302" w:rsidRPr="00B12A39">
                <w:rPr>
                  <w:i/>
                  <w:iCs/>
                </w:rPr>
                <w:t xml:space="preserve"> και τη συμμετοχή τους στην κοινωνική, οικονομική και πολιτική ζωή της χώρας»</w:t>
              </w:r>
              <w:r w:rsidRPr="00B12A39">
                <w:t xml:space="preserve">. </w:t>
              </w:r>
              <w:r w:rsidR="00DA0302" w:rsidRPr="00B12A39">
                <w:t xml:space="preserve"> </w:t>
              </w:r>
            </w:p>
            <w:p w14:paraId="1219EBFC" w14:textId="77777777" w:rsidR="00EE3B8C" w:rsidRDefault="00EE3B8C" w:rsidP="00EE3B8C">
              <w:pPr>
                <w:pStyle w:val="a9"/>
                <w:tabs>
                  <w:tab w:val="left" w:pos="142"/>
                </w:tabs>
                <w:spacing w:after="0" w:line="240" w:lineRule="auto"/>
                <w:ind w:left="0"/>
              </w:pPr>
            </w:p>
            <w:p w14:paraId="1CA360B8" w14:textId="52F85E35" w:rsidR="00C24549" w:rsidRPr="00DA2F8C" w:rsidRDefault="004F5433" w:rsidP="00B12A39">
              <w:pPr>
                <w:pStyle w:val="a9"/>
                <w:numPr>
                  <w:ilvl w:val="0"/>
                  <w:numId w:val="8"/>
                </w:numPr>
                <w:tabs>
                  <w:tab w:val="left" w:pos="142"/>
                </w:tabs>
                <w:spacing w:after="0" w:line="240" w:lineRule="auto"/>
                <w:ind w:left="0" w:firstLine="0"/>
              </w:pPr>
              <w:r w:rsidRPr="00B12A39">
                <w:t>Τη Σύμβαση των Ηνωμένων Εθνών για τα Δικαιώματα των Ατόμων με Αναπηρίες και δη: α) με τ</w:t>
              </w:r>
              <w:r w:rsidR="00C24549" w:rsidRPr="00B12A39">
                <w:t xml:space="preserve">ην παρ. 5 του άρθρου 24 </w:t>
              </w:r>
              <w:r w:rsidR="00C24549" w:rsidRPr="005D1760">
                <w:rPr>
                  <w:i/>
                  <w:iCs/>
                </w:rPr>
                <w:t>«Εκπαίδευση»</w:t>
              </w:r>
              <w:r w:rsidR="00C24549" w:rsidRPr="00B12A39">
                <w:t xml:space="preserve"> </w:t>
              </w:r>
              <w:r w:rsidR="007A402A" w:rsidRPr="00B12A39">
                <w:t xml:space="preserve">σύμφωνα με την οποία: </w:t>
              </w:r>
              <w:r w:rsidR="00C24549" w:rsidRPr="005D1760">
                <w:rPr>
                  <w:i/>
                  <w:iCs/>
                </w:rPr>
                <w:t xml:space="preserve">«Τα Συμβαλλόμενα Κράτη </w:t>
              </w:r>
              <w:r w:rsidR="007A402A" w:rsidRPr="00B12A39">
                <w:t>(όπως είναι και η χώρα μας)</w:t>
              </w:r>
              <w:r w:rsidR="00C24549" w:rsidRPr="005D1760">
                <w:rPr>
                  <w:i/>
                  <w:iCs/>
                </w:rPr>
                <w:t xml:space="preserve"> διασφαλίζουν ότι τα άτομα με αναπηρίες είναι σε θέση να έχουν πρόσβαση στη γενική τριτοβάθμια εκπαίδευση, στην επαγγελματική κατάρτιση, στην εκπαίδευση ενηλίκων και στη δια βίου μάθηση, χωρίς διακρίσεις και σε ίση βάση με τους άλλους. Για το λόγο αυτό, τα Συμβαλλόμενα Κράτη  διασφαλίζουν ότι παρέχεται εύλογη προσαρμογή στα άτομα με αναπηρίες»</w:t>
              </w:r>
              <w:r w:rsidRPr="005D1760">
                <w:rPr>
                  <w:i/>
                  <w:iCs/>
                </w:rPr>
                <w:t xml:space="preserve">,  </w:t>
              </w:r>
              <w:r w:rsidRPr="00B12A39">
                <w:t>β)</w:t>
              </w:r>
              <w:r w:rsidRPr="005D1760">
                <w:rPr>
                  <w:i/>
                  <w:iCs/>
                </w:rPr>
                <w:t xml:space="preserve"> </w:t>
              </w:r>
              <w:r w:rsidRPr="00B12A39">
                <w:t>με</w:t>
              </w:r>
              <w:r w:rsidRPr="005D1760">
                <w:rPr>
                  <w:i/>
                  <w:iCs/>
                </w:rPr>
                <w:t xml:space="preserve"> </w:t>
              </w:r>
              <w:r w:rsidRPr="00B12A39">
                <w:t>την</w:t>
              </w:r>
              <w:r w:rsidRPr="005D1760">
                <w:rPr>
                  <w:i/>
                  <w:iCs/>
                </w:rPr>
                <w:t xml:space="preserve"> </w:t>
              </w:r>
              <w:r w:rsidR="00D220E3" w:rsidRPr="00B12A39">
                <w:t>παρ. 3 του άρθρου 4, στην οποία αναφέρεται ότι:</w:t>
              </w:r>
              <w:r w:rsidR="00D220E3" w:rsidRPr="005D1760">
                <w:rPr>
                  <w:i/>
                  <w:iCs/>
                </w:rPr>
                <w:t xml:space="preserve"> «3.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r w:rsidRPr="005D1760">
                <w:rPr>
                  <w:i/>
                  <w:iCs/>
                </w:rPr>
                <w:t xml:space="preserve"> </w:t>
              </w:r>
              <w:r w:rsidRPr="00F94792">
                <w:t xml:space="preserve">και γ) με την παρ. 1 του άρθρου 9 </w:t>
              </w:r>
              <w:r w:rsidRPr="005D1760">
                <w:rPr>
                  <w:i/>
                  <w:iCs/>
                </w:rPr>
                <w:t>«Προσβασιμότητα»</w:t>
              </w:r>
              <w:r w:rsidRPr="00F94792">
                <w:t>,</w:t>
              </w:r>
              <w:r w:rsidRPr="005D1760">
                <w:rPr>
                  <w:i/>
                  <w:iCs/>
                </w:rPr>
                <w:t xml:space="preserve"> </w:t>
              </w:r>
              <w:r w:rsidRPr="00F94792">
                <w:t>στην οποία αναφέρεται ότι:</w:t>
              </w:r>
              <w:r w:rsidRPr="005D1760">
                <w:rPr>
                  <w:i/>
                  <w:iCs/>
                </w:rPr>
                <w:t xml:space="preserve"> «Προκειμένου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w:t>
              </w:r>
              <w:r w:rsidR="00F94792" w:rsidRPr="005D1760">
                <w:rPr>
                  <w:i/>
                  <w:iCs/>
                </w:rPr>
                <w:t xml:space="preserve"> </w:t>
              </w:r>
              <w:r w:rsidRPr="005D1760">
                <w:rPr>
                  <w:i/>
                  <w:iCs/>
                </w:rPr>
                <w:t xml:space="preserve">[….]». </w:t>
              </w:r>
            </w:p>
            <w:p w14:paraId="1D42ED80" w14:textId="77777777" w:rsidR="00DA2F8C" w:rsidRPr="00B12A39" w:rsidRDefault="00DA2F8C" w:rsidP="00DA2F8C">
              <w:pPr>
                <w:pStyle w:val="a9"/>
                <w:tabs>
                  <w:tab w:val="left" w:pos="142"/>
                </w:tabs>
                <w:spacing w:after="0" w:line="240" w:lineRule="auto"/>
                <w:ind w:left="0"/>
              </w:pPr>
            </w:p>
            <w:p w14:paraId="22708BF1" w14:textId="4093DE4C" w:rsidR="00B67669" w:rsidRPr="00B12A39" w:rsidRDefault="007A402A" w:rsidP="00B12A39">
              <w:pPr>
                <w:pStyle w:val="a9"/>
                <w:numPr>
                  <w:ilvl w:val="0"/>
                  <w:numId w:val="8"/>
                </w:numPr>
                <w:tabs>
                  <w:tab w:val="left" w:pos="142"/>
                </w:tabs>
                <w:spacing w:after="0" w:line="240" w:lineRule="auto"/>
                <w:ind w:left="0" w:firstLine="0"/>
              </w:pPr>
              <w:r w:rsidRPr="00B12A39">
                <w:t xml:space="preserve">Την </w:t>
              </w:r>
              <w:r w:rsidR="00C01402" w:rsidRPr="00B12A39">
                <w:t>παρ. 1 του άρθρου 61 του ν.4488/2017</w:t>
              </w:r>
              <w:r w:rsidRPr="00B12A39">
                <w:rPr>
                  <w:i/>
                  <w:iCs/>
                </w:rPr>
                <w:t xml:space="preserve">, </w:t>
              </w:r>
              <w:r w:rsidR="00432C5B">
                <w:t xml:space="preserve">σύμφωνα με την οποία: </w:t>
              </w:r>
              <w:r w:rsidR="00C01402" w:rsidRPr="00B12A39">
                <w:rPr>
                  <w:i/>
                  <w:iCs/>
                </w:rPr>
                <w:t xml:space="preserve">«1. 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w:t>
              </w:r>
              <w:r w:rsidR="00C01402" w:rsidRPr="00B12A39">
                <w:rPr>
                  <w:i/>
                  <w:iCs/>
                </w:rPr>
                <w:lastRenderedPageBreak/>
                <w:t>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w:t>
              </w:r>
              <w:r w:rsidR="004D0E77">
                <w:rPr>
                  <w:i/>
                  <w:iCs/>
                </w:rPr>
                <w:t xml:space="preserve"> </w:t>
              </w:r>
              <w:r w:rsidR="00C01402" w:rsidRPr="00B12A39">
                <w:rPr>
                  <w:i/>
                  <w:iCs/>
                </w:rPr>
                <w:t>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w:t>
              </w:r>
              <w:r w:rsidR="004D0E77">
                <w:rPr>
                  <w:i/>
                  <w:iCs/>
                </w:rPr>
                <w:t xml:space="preserve"> </w:t>
              </w:r>
              <w:r w:rsidR="00C01402" w:rsidRPr="00B12A39">
                <w:rPr>
                  <w:i/>
                  <w:iCs/>
                </w:rPr>
                <w:t>δ) να απέχει από πρακτικές, κριτήρια, συνήθειες και συμπεριφορές που συνεπάγονται διακρίσεις σε βάρος των ατόμων με αναπηρία, ε) να προάγει με θετικά μέτρα την ισότιμη συμμετοχή και άσκηση των δικαιωμάτων των ατόμων με αναπηρία στον τομέα της αρμοδιότητας ή δραστηριότητάς του».</w:t>
              </w:r>
            </w:p>
            <w:p w14:paraId="126F9B56" w14:textId="77777777" w:rsidR="00B67669" w:rsidRPr="00B12A39" w:rsidRDefault="00B67669" w:rsidP="00B12A39">
              <w:pPr>
                <w:pStyle w:val="a9"/>
                <w:tabs>
                  <w:tab w:val="left" w:pos="284"/>
                </w:tabs>
                <w:spacing w:after="0" w:line="240" w:lineRule="auto"/>
                <w:ind w:left="0"/>
              </w:pPr>
            </w:p>
            <w:p w14:paraId="36D6D828" w14:textId="62AAF4B7" w:rsidR="00CE2629" w:rsidRPr="00B12A39" w:rsidRDefault="007A402A" w:rsidP="00B12A39">
              <w:pPr>
                <w:pStyle w:val="a9"/>
                <w:numPr>
                  <w:ilvl w:val="0"/>
                  <w:numId w:val="8"/>
                </w:numPr>
                <w:tabs>
                  <w:tab w:val="left" w:pos="142"/>
                </w:tabs>
                <w:spacing w:after="0" w:line="240" w:lineRule="auto"/>
                <w:ind w:left="0" w:firstLine="0"/>
              </w:pPr>
              <w:r w:rsidRPr="00B12A39">
                <w:t>Τη αρχή της ίσης μεταχείρισης λόγω αναπηρίας ή χρόνιας πάθησης</w:t>
              </w:r>
              <w:r w:rsidR="00F94792">
                <w:t xml:space="preserve"> στην εργασία και την απασχόληση</w:t>
              </w:r>
              <w:r w:rsidRPr="00B12A39">
                <w:t xml:space="preserve">, καθώς στο εδάφιο β) του άρθρου 3 του ν.4443/2016 αναφέρεται ότι </w:t>
              </w:r>
              <w:r w:rsidR="00D220E3" w:rsidRPr="00B12A39">
                <w:t xml:space="preserve">αυτή </w:t>
              </w:r>
              <w:r w:rsidRPr="00B12A39">
                <w:t xml:space="preserve">εφαρμόζεται σε όλα τα πρόσωπα στον δημόσιο και ιδιωτικό τομέα όσον αφορά </w:t>
              </w:r>
              <w:r w:rsidRPr="00B12A39">
                <w:rPr>
                  <w:i/>
                  <w:iCs/>
                </w:rPr>
                <w:t>«την πρόσβαση σε όλα τα είδη και επίπεδα επαγγελματικού προσανατολισμού, μαθητείας, επαγγελματικής κατάρτισης, επιμόρφωσης και επαγγελματικού αναπροσανατολισμού, συμπεριλαμβανομένης της απόκτησης πρακτικής επαγγελματικής εμπειρίας»</w:t>
              </w:r>
              <w:r w:rsidR="00D220E3" w:rsidRPr="00B12A39">
                <w:rPr>
                  <w:i/>
                  <w:iCs/>
                </w:rPr>
                <w:t>.</w:t>
              </w:r>
              <w:r w:rsidRPr="00B12A39">
                <w:t xml:space="preserve"> </w:t>
              </w:r>
            </w:p>
            <w:p w14:paraId="6B2F3F6F" w14:textId="77777777" w:rsidR="00CE2629" w:rsidRPr="00B12A39" w:rsidRDefault="00CE2629" w:rsidP="00B12A39">
              <w:pPr>
                <w:pStyle w:val="a9"/>
                <w:spacing w:line="240" w:lineRule="auto"/>
                <w:rPr>
                  <w:rFonts w:asciiTheme="majorHAnsi" w:hAnsiTheme="majorHAnsi"/>
                </w:rPr>
              </w:pPr>
            </w:p>
            <w:p w14:paraId="014567C2" w14:textId="11A74135" w:rsidR="004252A7" w:rsidRPr="00B12A39" w:rsidRDefault="00D220E3" w:rsidP="00B12A39">
              <w:pPr>
                <w:pStyle w:val="a9"/>
                <w:numPr>
                  <w:ilvl w:val="0"/>
                  <w:numId w:val="8"/>
                </w:numPr>
                <w:tabs>
                  <w:tab w:val="left" w:pos="142"/>
                </w:tabs>
                <w:spacing w:after="0" w:line="240" w:lineRule="auto"/>
                <w:ind w:left="0" w:firstLine="0"/>
              </w:pPr>
              <w:r w:rsidRPr="00B12A39">
                <w:rPr>
                  <w:rFonts w:asciiTheme="majorHAnsi" w:hAnsiTheme="majorHAnsi"/>
                </w:rPr>
                <w:t xml:space="preserve">Το άρθρο 26 </w:t>
              </w:r>
              <w:r w:rsidR="00F94792">
                <w:rPr>
                  <w:rFonts w:asciiTheme="majorHAnsi" w:hAnsiTheme="majorHAnsi"/>
                </w:rPr>
                <w:t xml:space="preserve">και άλλα άρθρα </w:t>
              </w:r>
              <w:r w:rsidR="00CE2629" w:rsidRPr="00B12A39">
                <w:rPr>
                  <w:rFonts w:asciiTheme="majorHAnsi" w:hAnsiTheme="majorHAnsi"/>
                </w:rPr>
                <w:t xml:space="preserve">του ν.4067/2012 </w:t>
              </w:r>
              <w:r w:rsidR="00CE2629" w:rsidRPr="00B12A39">
                <w:rPr>
                  <w:rFonts w:asciiTheme="majorHAnsi" w:hAnsiTheme="majorHAnsi"/>
                  <w:i/>
                  <w:iCs/>
                </w:rPr>
                <w:t>«Νέος Οικοδομικός Κανονισμός»</w:t>
              </w:r>
              <w:r w:rsidR="00F94792">
                <w:rPr>
                  <w:rFonts w:cs="Calibri"/>
                  <w:bCs/>
                </w:rPr>
                <w:t xml:space="preserve">, </w:t>
              </w:r>
              <w:r w:rsidR="00CE2629" w:rsidRPr="00B12A39">
                <w:rPr>
                  <w:rFonts w:cs="Calibri"/>
                  <w:bCs/>
                </w:rPr>
                <w:t>που θέτουν το νέο πλαίσιο για την προσβασιμότητα του δομημένου περιβάλλοντος στα άτομα με αναπηρία</w:t>
              </w:r>
              <w:r w:rsidR="00F94792">
                <w:rPr>
                  <w:rFonts w:cs="Calibri"/>
                  <w:bCs/>
                </w:rPr>
                <w:t xml:space="preserve">, καθώς </w:t>
              </w:r>
              <w:r w:rsidRPr="00B12A39">
                <w:rPr>
                  <w:rFonts w:asciiTheme="majorHAnsi" w:hAnsiTheme="majorHAnsi"/>
                </w:rPr>
                <w:t xml:space="preserve">και </w:t>
              </w:r>
              <w:r w:rsidR="00F94792">
                <w:rPr>
                  <w:rFonts w:asciiTheme="majorHAnsi" w:hAnsiTheme="majorHAnsi"/>
                </w:rPr>
                <w:t xml:space="preserve">με </w:t>
              </w:r>
              <w:r w:rsidRPr="00B12A39">
                <w:rPr>
                  <w:rFonts w:asciiTheme="majorHAnsi" w:hAnsiTheme="majorHAnsi"/>
                </w:rPr>
                <w:t>το κεφάλαιο Η</w:t>
              </w:r>
              <w:r w:rsidR="00CE2629" w:rsidRPr="00B12A39">
                <w:rPr>
                  <w:rFonts w:asciiTheme="majorHAnsi" w:hAnsiTheme="majorHAnsi"/>
                </w:rPr>
                <w:t>΄</w:t>
              </w:r>
              <w:r w:rsidRPr="00B12A39">
                <w:rPr>
                  <w:rFonts w:asciiTheme="majorHAnsi" w:hAnsiTheme="majorHAnsi"/>
                </w:rPr>
                <w:t xml:space="preserve"> του ν.4727/2020</w:t>
              </w:r>
              <w:r w:rsidR="00B67669" w:rsidRPr="00B12A39">
                <w:rPr>
                  <w:rFonts w:asciiTheme="majorHAnsi" w:hAnsiTheme="majorHAnsi"/>
                </w:rPr>
                <w:t xml:space="preserve"> για την προσβασιμότητα στο δομημένο και ψηφιακό περιβάλλον. </w:t>
              </w:r>
            </w:p>
            <w:p w14:paraId="1AD374EC" w14:textId="77777777" w:rsidR="002E4544" w:rsidRPr="00B12A39" w:rsidRDefault="002E4544" w:rsidP="00B12A39">
              <w:pPr>
                <w:pStyle w:val="a9"/>
                <w:tabs>
                  <w:tab w:val="left" w:pos="284"/>
                </w:tabs>
                <w:spacing w:after="0" w:line="240" w:lineRule="auto"/>
                <w:ind w:left="0"/>
              </w:pPr>
            </w:p>
            <w:p w14:paraId="266716B4" w14:textId="2A638140" w:rsidR="00A41958" w:rsidRPr="00B12A39" w:rsidRDefault="00A41958" w:rsidP="00B12A39">
              <w:pPr>
                <w:spacing w:line="240" w:lineRule="auto"/>
                <w:rPr>
                  <w:rFonts w:asciiTheme="majorHAnsi" w:hAnsiTheme="majorHAnsi"/>
                  <w:color w:val="auto"/>
                  <w:u w:val="single"/>
                </w:rPr>
              </w:pPr>
              <w:r w:rsidRPr="00B12A39">
                <w:rPr>
                  <w:rFonts w:asciiTheme="majorHAnsi" w:hAnsiTheme="majorHAnsi"/>
                  <w:color w:val="auto"/>
                  <w:u w:val="single"/>
                </w:rPr>
                <w:t xml:space="preserve">Επιπρόσθετα, </w:t>
              </w:r>
              <w:r w:rsidR="004252A7" w:rsidRPr="00B12A39">
                <w:rPr>
                  <w:rFonts w:asciiTheme="majorHAnsi" w:hAnsiTheme="majorHAnsi"/>
                  <w:color w:val="auto"/>
                  <w:u w:val="single"/>
                </w:rPr>
                <w:t>το Σχέδιο Νόμου</w:t>
              </w:r>
              <w:r w:rsidR="00685919" w:rsidRPr="00B12A39">
                <w:rPr>
                  <w:rFonts w:asciiTheme="majorHAnsi" w:hAnsiTheme="majorHAnsi"/>
                  <w:color w:val="auto"/>
                  <w:u w:val="single"/>
                </w:rPr>
                <w:t xml:space="preserve"> αγνοεί</w:t>
              </w:r>
              <w:r w:rsidRPr="00B12A39">
                <w:rPr>
                  <w:rFonts w:asciiTheme="majorHAnsi" w:hAnsiTheme="majorHAnsi"/>
                  <w:color w:val="auto"/>
                  <w:u w:val="single"/>
                </w:rPr>
                <w:t>:</w:t>
              </w:r>
            </w:p>
            <w:p w14:paraId="42B2E32C" w14:textId="31064226" w:rsidR="00685919" w:rsidRPr="00B12A39" w:rsidRDefault="00D220E3" w:rsidP="00B12A39">
              <w:pPr>
                <w:pStyle w:val="a9"/>
                <w:numPr>
                  <w:ilvl w:val="0"/>
                  <w:numId w:val="8"/>
                </w:numPr>
                <w:tabs>
                  <w:tab w:val="left" w:pos="142"/>
                </w:tabs>
                <w:spacing w:after="0" w:line="240" w:lineRule="auto"/>
                <w:ind w:left="0" w:firstLine="0"/>
              </w:pPr>
              <w:r w:rsidRPr="00B12A39">
                <w:rPr>
                  <w:rFonts w:asciiTheme="majorHAnsi" w:hAnsiTheme="majorHAnsi"/>
                  <w:color w:val="auto"/>
                </w:rPr>
                <w:t xml:space="preserve">Τις απαιτήσεις του Κανονισμού </w:t>
              </w:r>
              <w:r w:rsidR="00CE2629" w:rsidRPr="00B12A39">
                <w:rPr>
                  <w:rFonts w:asciiTheme="majorHAnsi" w:hAnsiTheme="majorHAnsi"/>
                  <w:color w:val="auto"/>
                </w:rPr>
                <w:t xml:space="preserve">(ΕΕ) 1303/2013 του Ευρωπαϊκού Κοινοβουλίου </w:t>
              </w:r>
              <w:r w:rsidR="00CE2629" w:rsidRPr="00B12A39">
                <w:t xml:space="preserve">και του Συμβουλίου για Ευρωπαϊκά Διαρθρωτικά και Επενδυτικά Ταμεία </w:t>
              </w:r>
              <w:r w:rsidR="002448AE" w:rsidRPr="00B12A39">
                <w:t>(</w:t>
              </w:r>
              <w:r w:rsidR="004F5433" w:rsidRPr="00B12A39">
                <w:t xml:space="preserve">ήτοι </w:t>
              </w:r>
              <w:r w:rsidR="002448AE" w:rsidRPr="00B12A39">
                <w:t xml:space="preserve">συμπεριλαμβανομένου </w:t>
              </w:r>
              <w:r w:rsidR="004F5433" w:rsidRPr="00B12A39">
                <w:t xml:space="preserve">και </w:t>
              </w:r>
              <w:r w:rsidR="002448AE" w:rsidRPr="00B12A39">
                <w:t xml:space="preserve">του ΕΚΤ που χρηματοδοτεί δράσεις επαγγελματικής εκπαίδευσης, κατάρτισης και διά βίου μάθησης) </w:t>
              </w:r>
              <w:r w:rsidR="00CE2629" w:rsidRPr="00B12A39">
                <w:t xml:space="preserve">και </w:t>
              </w:r>
              <w:r w:rsidRPr="00B12A39">
                <w:rPr>
                  <w:rFonts w:asciiTheme="majorHAnsi" w:hAnsiTheme="majorHAnsi"/>
                  <w:color w:val="auto"/>
                </w:rPr>
                <w:t xml:space="preserve">τις αυξημένες απαιτήσεις του </w:t>
              </w:r>
              <w:proofErr w:type="spellStart"/>
              <w:r w:rsidRPr="00B12A39">
                <w:rPr>
                  <w:rFonts w:asciiTheme="majorHAnsi" w:hAnsiTheme="majorHAnsi"/>
                  <w:color w:val="auto"/>
                </w:rPr>
                <w:t>υπο</w:t>
              </w:r>
              <w:proofErr w:type="spellEnd"/>
              <w:r w:rsidRPr="00B12A39">
                <w:rPr>
                  <w:rFonts w:asciiTheme="majorHAnsi" w:hAnsiTheme="majorHAnsi"/>
                  <w:color w:val="auto"/>
                </w:rPr>
                <w:t>-διαπραγμάτευση Κανονιστικού Πλαισίου των Ευρωπαϊκών Διαθρωτικών και Επενδυτικών Ταμείων για την προγραμματική περίοδο 2021-2027 αναφορικά με την οριζόντια εφαρμογή των αρχών της μη διάκρισης λόγω αναπηρίας και της προσβασιμότητας στα άτομα με αναπηρί</w:t>
              </w:r>
              <w:r w:rsidR="00432C5B">
                <w:rPr>
                  <w:rFonts w:asciiTheme="majorHAnsi" w:hAnsiTheme="majorHAnsi"/>
                  <w:color w:val="auto"/>
                </w:rPr>
                <w:t>α</w:t>
              </w:r>
              <w:r w:rsidRPr="00B12A39">
                <w:rPr>
                  <w:vertAlign w:val="superscript"/>
                </w:rPr>
                <w:footnoteReference w:id="3"/>
              </w:r>
              <w:r w:rsidRPr="00B12A39">
                <w:rPr>
                  <w:rFonts w:asciiTheme="majorHAnsi" w:hAnsiTheme="majorHAnsi"/>
                  <w:color w:val="auto"/>
                </w:rPr>
                <w:t xml:space="preserve">. </w:t>
              </w:r>
            </w:p>
            <w:p w14:paraId="1D6E0090" w14:textId="3EEA6004" w:rsidR="00A41958" w:rsidRPr="00B12A39" w:rsidRDefault="00A41958" w:rsidP="00B12A39">
              <w:pPr>
                <w:pStyle w:val="a9"/>
                <w:numPr>
                  <w:ilvl w:val="0"/>
                  <w:numId w:val="8"/>
                </w:numPr>
                <w:tabs>
                  <w:tab w:val="left" w:pos="142"/>
                </w:tabs>
                <w:spacing w:after="0" w:line="240" w:lineRule="auto"/>
                <w:ind w:left="0" w:firstLine="0"/>
              </w:pPr>
              <w:r w:rsidRPr="00B12A39">
                <w:lastRenderedPageBreak/>
                <w:t xml:space="preserve">Τη διαπίστωση της </w:t>
              </w:r>
              <w:r w:rsidR="00685919" w:rsidRPr="00B12A39">
                <w:t xml:space="preserve">παρ. 34α της </w:t>
              </w:r>
              <w:r w:rsidRPr="00B12A39">
                <w:t>Επιτροπή</w:t>
              </w:r>
              <w:r w:rsidR="004252A7" w:rsidRPr="00B12A39">
                <w:t>ς</w:t>
              </w:r>
              <w:r w:rsidRPr="00B12A39">
                <w:t xml:space="preserve"> των Ηνωμένων Εθνών για τα Δικαιώματα των Ατόμων με Αναπηρίες</w:t>
              </w:r>
              <w:r w:rsidR="00685919" w:rsidRPr="00B12A39">
                <w:t xml:space="preserve"> -η οποία </w:t>
              </w:r>
              <w:r w:rsidR="004252A7" w:rsidRPr="00B12A39">
                <w:t xml:space="preserve">περιλαμβάνεται στις </w:t>
              </w:r>
              <w:r w:rsidRPr="00B12A39">
                <w:t>Τελικές Παρατηρήσεις της επί της αρχικής έκθεσης της χώρας μας</w:t>
              </w:r>
              <w:r w:rsidRPr="00B12A39">
                <w:rPr>
                  <w:rStyle w:val="af9"/>
                </w:rPr>
                <w:footnoteReference w:id="4"/>
              </w:r>
              <w:r w:rsidR="00685919" w:rsidRPr="00B12A39">
                <w:t xml:space="preserve"> που </w:t>
              </w:r>
              <w:r w:rsidRPr="00B12A39">
                <w:t>δημοσιεύτηκαν στις 29 Οκτωβρίου 2019</w:t>
              </w:r>
              <w:r w:rsidR="00432C5B">
                <w:t>-</w:t>
              </w:r>
              <w:r w:rsidRPr="00B12A39">
                <w:t xml:space="preserve"> ότι </w:t>
              </w:r>
              <w:r w:rsidRPr="00B12A39">
                <w:rPr>
                  <w:i/>
                  <w:iCs/>
                </w:rPr>
                <w:t>«Δεν υπάρχει ολοκληρωμένη και σαφής νομοθεσία, ή στρατηγική ή διάθεση πόρων για τη συμπεριληπτική εκπαίδευση, ειδικότερα σε σχέση με τη δια-βίου μάθηση»</w:t>
              </w:r>
              <w:r w:rsidRPr="00B12A39">
                <w:t>.</w:t>
              </w:r>
            </w:p>
            <w:p w14:paraId="2C06A39E" w14:textId="15BFB1F4" w:rsidR="00D22048" w:rsidRPr="00B12A39" w:rsidRDefault="00D22048" w:rsidP="00B12A39">
              <w:pPr>
                <w:tabs>
                  <w:tab w:val="left" w:pos="142"/>
                </w:tabs>
                <w:spacing w:after="0" w:line="240" w:lineRule="auto"/>
              </w:pPr>
            </w:p>
            <w:p w14:paraId="761A910A" w14:textId="32074174" w:rsidR="00D22048" w:rsidRDefault="00D22048" w:rsidP="00B12A39">
              <w:pPr>
                <w:tabs>
                  <w:tab w:val="left" w:pos="142"/>
                </w:tabs>
                <w:spacing w:after="0" w:line="240" w:lineRule="auto"/>
              </w:pPr>
              <w:r w:rsidRPr="00B12A39">
                <w:t xml:space="preserve">Στη βάση των προαναφερθεισών συνταγματικών επιταγών, απαιτήσεων της εθνικής νομοθεσίας και του </w:t>
              </w:r>
              <w:r w:rsidR="000E48BE">
                <w:t>κ</w:t>
              </w:r>
              <w:r w:rsidRPr="00B12A39">
                <w:t>ανονιστικού πλαισίου των ΕΔΕΤ</w:t>
              </w:r>
              <w:r w:rsidR="00DC6018">
                <w:t xml:space="preserve"> για μια </w:t>
              </w:r>
              <w:r w:rsidR="00414526">
                <w:t xml:space="preserve">συμπεριληπτική </w:t>
              </w:r>
              <w:r w:rsidR="00DC6018">
                <w:t xml:space="preserve">επαγγελματική εκπαίδευση, κατάρτιση και διά βίου μάθηση, </w:t>
              </w:r>
              <w:r w:rsidRPr="00B12A39">
                <w:t xml:space="preserve"> η Ε.Σ.Α.μεΑ</w:t>
              </w:r>
              <w:r w:rsidR="004D1BE9">
                <w:t>.</w:t>
              </w:r>
              <w:r w:rsidRPr="00B12A39">
                <w:t xml:space="preserve"> </w:t>
              </w:r>
              <w:r w:rsidR="000E48BE">
                <w:t xml:space="preserve">προτείνει </w:t>
              </w:r>
              <w:r w:rsidRPr="00B12A39">
                <w:t>τα εξής:</w:t>
              </w:r>
            </w:p>
            <w:p w14:paraId="0C998442" w14:textId="78738082" w:rsidR="006F6E2B" w:rsidRDefault="006F6E2B" w:rsidP="00B12A39">
              <w:pPr>
                <w:tabs>
                  <w:tab w:val="left" w:pos="142"/>
                </w:tabs>
                <w:spacing w:after="0" w:line="240" w:lineRule="auto"/>
              </w:pPr>
            </w:p>
            <w:p w14:paraId="6CCC00CA" w14:textId="57BA9494" w:rsidR="00A31FCD" w:rsidRDefault="006F6E2B" w:rsidP="00A31FCD">
              <w:pPr>
                <w:tabs>
                  <w:tab w:val="left" w:pos="142"/>
                </w:tabs>
                <w:spacing w:after="0" w:line="240" w:lineRule="auto"/>
                <w:rPr>
                  <w:b/>
                  <w:bCs/>
                </w:rPr>
              </w:pPr>
              <w:r w:rsidRPr="006F6E2B">
                <w:rPr>
                  <w:b/>
                  <w:bCs/>
                </w:rPr>
                <w:t xml:space="preserve">Α. </w:t>
              </w:r>
              <w:r w:rsidR="00A31FCD">
                <w:rPr>
                  <w:b/>
                  <w:bCs/>
                </w:rPr>
                <w:t>Τη συμπερίληψη της επαγγελματικής εκπαίδευσης και κατάρτισης των ατόμων με αναπηρία</w:t>
              </w:r>
              <w:r w:rsidR="00DA2F8C">
                <w:rPr>
                  <w:b/>
                  <w:bCs/>
                </w:rPr>
                <w:t xml:space="preserve"> </w:t>
              </w:r>
              <w:r w:rsidR="00A31FCD">
                <w:rPr>
                  <w:b/>
                  <w:bCs/>
                </w:rPr>
                <w:t>στο πεδίο αρμοδιοτήτων της Γενικής Γραμματείας Επαγγελματικής Εκπαίδευσης, Κατάρτισης, Διά Βίου Μάθησης και Νεολαίας</w:t>
              </w:r>
              <w:r w:rsidR="00DA2F8C">
                <w:rPr>
                  <w:b/>
                  <w:bCs/>
                </w:rPr>
                <w:t xml:space="preserve">, δίχως εκπτώσεις και περιορισμού.  </w:t>
              </w:r>
            </w:p>
            <w:p w14:paraId="49FA5A7B" w14:textId="70A62F33" w:rsidR="00DA2F8C" w:rsidRDefault="00DA2F8C" w:rsidP="00A31FCD">
              <w:pPr>
                <w:tabs>
                  <w:tab w:val="left" w:pos="142"/>
                </w:tabs>
                <w:spacing w:after="0" w:line="240" w:lineRule="auto"/>
                <w:rPr>
                  <w:b/>
                  <w:bCs/>
                </w:rPr>
              </w:pPr>
            </w:p>
            <w:p w14:paraId="496C4950" w14:textId="6F474EF9" w:rsidR="00A31FCD" w:rsidRDefault="00DA2F8C" w:rsidP="00A31FCD">
              <w:pPr>
                <w:tabs>
                  <w:tab w:val="left" w:pos="142"/>
                </w:tabs>
                <w:spacing w:after="0" w:line="240" w:lineRule="auto"/>
                <w:rPr>
                  <w:b/>
                  <w:bCs/>
                </w:rPr>
              </w:pPr>
              <w:r>
                <w:rPr>
                  <w:b/>
                  <w:bCs/>
                </w:rPr>
                <w:t xml:space="preserve">Α.1 </w:t>
              </w:r>
              <w:r w:rsidRPr="00DA2F8C">
                <w:t>Τ</w:t>
              </w:r>
              <w:r>
                <w:t xml:space="preserve">ην τροποποίηση </w:t>
              </w:r>
              <w:r w:rsidRPr="00DA2F8C">
                <w:t xml:space="preserve">της αποστολής και των υπηρεσιών της Γενικής Γραμματείας </w:t>
              </w:r>
              <w:r w:rsidR="00A31FCD" w:rsidRPr="00DA2F8C">
                <w:t>(Μέρος Β΄ – Κεφάλαια Α΄ και Β’)</w:t>
              </w:r>
              <w:r>
                <w:t xml:space="preserve">. </w:t>
              </w:r>
            </w:p>
            <w:p w14:paraId="5A4550F6" w14:textId="77777777" w:rsidR="00A31FCD" w:rsidRDefault="00A31FCD" w:rsidP="00A31FCD">
              <w:pPr>
                <w:tabs>
                  <w:tab w:val="left" w:pos="142"/>
                </w:tabs>
                <w:spacing w:after="0" w:line="240" w:lineRule="auto"/>
                <w:rPr>
                  <w:b/>
                  <w:bCs/>
                </w:rPr>
              </w:pPr>
            </w:p>
            <w:p w14:paraId="19D03B49" w14:textId="07473CE9" w:rsidR="000547C7" w:rsidRDefault="00630DDD" w:rsidP="00B12A39">
              <w:pPr>
                <w:tabs>
                  <w:tab w:val="left" w:pos="142"/>
                </w:tabs>
                <w:spacing w:after="0" w:line="240" w:lineRule="auto"/>
                <w:rPr>
                  <w:b/>
                  <w:bCs/>
                </w:rPr>
              </w:pPr>
              <w:r>
                <w:rPr>
                  <w:b/>
                  <w:bCs/>
                </w:rPr>
                <w:t>Β</w:t>
              </w:r>
              <w:r w:rsidR="000547C7" w:rsidRPr="00B12A39">
                <w:rPr>
                  <w:b/>
                  <w:bCs/>
                </w:rPr>
                <w:t xml:space="preserve">. </w:t>
              </w:r>
              <w:r w:rsidR="00D22048" w:rsidRPr="00B12A39">
                <w:rPr>
                  <w:b/>
                  <w:bCs/>
                </w:rPr>
                <w:t>Τ</w:t>
              </w:r>
              <w:r w:rsidR="000547C7" w:rsidRPr="00B12A39">
                <w:rPr>
                  <w:b/>
                  <w:bCs/>
                </w:rPr>
                <w:t>η συμπερίληψη των Δημοσίων ΙΕΚ Ειδικής Αγωγής, των ΕΕΕΕΚ  και των ΚΕ</w:t>
              </w:r>
              <w:r w:rsidR="007A186C">
                <w:rPr>
                  <w:b/>
                  <w:bCs/>
                </w:rPr>
                <w:t>Κ</w:t>
              </w:r>
              <w:r w:rsidR="000547C7" w:rsidRPr="00B12A39">
                <w:rPr>
                  <w:b/>
                  <w:bCs/>
                </w:rPr>
                <w:t xml:space="preserve"> ΑμεΑ του ΟΑΕΔ</w:t>
              </w:r>
              <w:r w:rsidR="00A3135C">
                <w:rPr>
                  <w:b/>
                  <w:bCs/>
                </w:rPr>
                <w:t xml:space="preserve"> στο Εθνικό Σύστημα Επαγγελματικής Εκπαίδευσης</w:t>
              </w:r>
              <w:r w:rsidR="00DA2F8C">
                <w:rPr>
                  <w:b/>
                  <w:bCs/>
                </w:rPr>
                <w:t xml:space="preserve"> και Κατάρτισης με ταυτόχρονη </w:t>
              </w:r>
              <w:r w:rsidR="005D1760">
                <w:rPr>
                  <w:b/>
                  <w:bCs/>
                </w:rPr>
                <w:t>αναβάθμισ</w:t>
              </w:r>
              <w:r w:rsidR="001F3C0E">
                <w:rPr>
                  <w:b/>
                  <w:bCs/>
                </w:rPr>
                <w:t xml:space="preserve">ή </w:t>
              </w:r>
              <w:r w:rsidR="007A186C">
                <w:rPr>
                  <w:b/>
                  <w:bCs/>
                </w:rPr>
                <w:t>τους προκειμένου</w:t>
              </w:r>
              <w:r w:rsidR="00DA2F8C">
                <w:rPr>
                  <w:b/>
                  <w:bCs/>
                </w:rPr>
                <w:t xml:space="preserve"> τα προσόντα που αποκτώνται σε αυτές τις δομές να αντιστοιχίζονται με το Εθνικό Πλαίσιο Προσόντων</w:t>
              </w:r>
              <w:r w:rsidR="000547C7" w:rsidRPr="00C4004D">
                <w:t xml:space="preserve">. </w:t>
              </w:r>
              <w:r w:rsidR="00C4004D" w:rsidRPr="00C4004D">
                <w:t xml:space="preserve"> </w:t>
              </w:r>
              <w:r w:rsidR="00AF0300">
                <w:t xml:space="preserve">Προς </w:t>
              </w:r>
              <w:r w:rsidR="00C4004D" w:rsidRPr="00C4004D">
                <w:t>τούτο,</w:t>
              </w:r>
              <w:r w:rsidR="000E48BE">
                <w:t xml:space="preserve"> προτείνουμε</w:t>
              </w:r>
              <w:r w:rsidR="00C4004D">
                <w:rPr>
                  <w:b/>
                  <w:bCs/>
                </w:rPr>
                <w:t xml:space="preserve">: </w:t>
              </w:r>
            </w:p>
            <w:p w14:paraId="0EE6A08B" w14:textId="77777777" w:rsidR="00864141" w:rsidRDefault="00864141" w:rsidP="00B12A39">
              <w:pPr>
                <w:tabs>
                  <w:tab w:val="left" w:pos="142"/>
                </w:tabs>
                <w:spacing w:after="0" w:line="240" w:lineRule="auto"/>
                <w:rPr>
                  <w:b/>
                  <w:bCs/>
                </w:rPr>
              </w:pPr>
            </w:p>
            <w:p w14:paraId="0EC1F43E" w14:textId="02A96A74" w:rsidR="00AF0300" w:rsidRPr="006E10F8" w:rsidRDefault="00630DDD" w:rsidP="00B12A39">
              <w:pPr>
                <w:tabs>
                  <w:tab w:val="left" w:pos="142"/>
                </w:tabs>
                <w:spacing w:after="0" w:line="240" w:lineRule="auto"/>
                <w:rPr>
                  <w:b/>
                  <w:bCs/>
                </w:rPr>
              </w:pPr>
              <w:r>
                <w:rPr>
                  <w:b/>
                  <w:bCs/>
                </w:rPr>
                <w:t>Β</w:t>
              </w:r>
              <w:r w:rsidR="00AF0300">
                <w:rPr>
                  <w:b/>
                  <w:bCs/>
                </w:rPr>
                <w:t xml:space="preserve">.1 </w:t>
              </w:r>
              <w:r w:rsidR="00AF0300" w:rsidRPr="00AF0300">
                <w:t xml:space="preserve">Την </w:t>
              </w:r>
              <w:r w:rsidR="00C80FAF">
                <w:t xml:space="preserve">προθήκη διακριτού κεφαλαίου για τις </w:t>
              </w:r>
              <w:r w:rsidR="00A3135C">
                <w:t xml:space="preserve">ως άνω </w:t>
              </w:r>
              <w:r w:rsidR="00C80FAF">
                <w:t xml:space="preserve">δομές </w:t>
              </w:r>
              <w:r w:rsidR="00A3135C">
                <w:t xml:space="preserve">στο οποίο θα αναφέρονται οι τρόποι </w:t>
              </w:r>
              <w:r w:rsidR="00C80FAF">
                <w:t xml:space="preserve">με τους οποίους θα επιτευχθεί η ένταξή τους </w:t>
              </w:r>
              <w:r w:rsidR="00AF0300" w:rsidRPr="00AF0300">
                <w:t xml:space="preserve">στο Εθνικό </w:t>
              </w:r>
              <w:r w:rsidR="00AF0300">
                <w:t xml:space="preserve"> Σύστημα Επαγγελματικής Εκπαίδευσης και Κατάρτισης</w:t>
              </w:r>
              <w:r w:rsidR="00A3135C">
                <w:t xml:space="preserve">. </w:t>
              </w:r>
            </w:p>
            <w:p w14:paraId="585A3701" w14:textId="77777777" w:rsidR="006E10F8" w:rsidRDefault="006E10F8" w:rsidP="005C4294">
              <w:pPr>
                <w:spacing w:after="0" w:line="240" w:lineRule="auto"/>
                <w:rPr>
                  <w:b/>
                  <w:bCs/>
                </w:rPr>
              </w:pPr>
            </w:p>
            <w:p w14:paraId="7B53BD34" w14:textId="2C315D2E" w:rsidR="005C4294" w:rsidRPr="00432C5B" w:rsidRDefault="00630DDD" w:rsidP="005C4294">
              <w:pPr>
                <w:spacing w:after="0" w:line="240" w:lineRule="auto"/>
                <w:rPr>
                  <w:color w:val="auto"/>
                </w:rPr>
              </w:pPr>
              <w:r>
                <w:rPr>
                  <w:b/>
                  <w:bCs/>
                </w:rPr>
                <w:t>Β</w:t>
              </w:r>
              <w:r w:rsidR="005C4294" w:rsidRPr="005C4294">
                <w:rPr>
                  <w:b/>
                  <w:bCs/>
                </w:rPr>
                <w:t>.2</w:t>
              </w:r>
              <w:r w:rsidR="005C4294">
                <w:t xml:space="preserve"> Τη συμπλήρωση του εδαφίου γ) της παρ. 3 του άρθρου 1 </w:t>
              </w:r>
              <w:r w:rsidR="005C4294" w:rsidRPr="00DB24BB">
                <w:rPr>
                  <w:i/>
                  <w:iCs/>
                </w:rPr>
                <w:t xml:space="preserve">«Εθνικό Σύστημα Επαγγελματικής Εκπαίδευσης και Κατάρτισης (Ε.Σ.Ε.Ε.Κ.) – Σκοπός» </w:t>
              </w:r>
              <w:r w:rsidR="005C4294">
                <w:t xml:space="preserve">ως ακολούθως </w:t>
              </w:r>
              <w:r w:rsidR="005C4294" w:rsidRPr="00414526">
                <w:rPr>
                  <w:color w:val="auto"/>
                </w:rPr>
                <w:t>(</w:t>
              </w:r>
              <w:r w:rsidR="005C4294" w:rsidRPr="00432C5B">
                <w:rPr>
                  <w:color w:val="auto"/>
                </w:rPr>
                <w:t xml:space="preserve">βλ. με έντονη γραμματοσειρά):  </w:t>
              </w:r>
            </w:p>
            <w:p w14:paraId="3D3E3239" w14:textId="7479AFA2" w:rsidR="005C4294" w:rsidRDefault="005C4294" w:rsidP="005C4294">
              <w:pPr>
                <w:spacing w:after="0" w:line="240" w:lineRule="auto"/>
                <w:rPr>
                  <w:i/>
                  <w:iCs/>
                </w:rPr>
              </w:pPr>
              <w:r w:rsidRPr="00A21F64">
                <w:rPr>
                  <w:i/>
                  <w:iCs/>
                </w:rPr>
                <w:t xml:space="preserve">«γ) η δημιουργία συνθηκών ενίσχυσης της υγιούς οικονομικής ανταγωνιστικότητας και συνθηκών βελτίωσης της απασχόλησης και καταπολέμησης της ανεργίας, καθώς και η άρση </w:t>
              </w:r>
              <w:r w:rsidRPr="00A21F64">
                <w:rPr>
                  <w:b/>
                  <w:bCs/>
                  <w:i/>
                  <w:iCs/>
                </w:rPr>
                <w:t>των διακρίσεων</w:t>
              </w:r>
              <w:r w:rsidRPr="00A21F64">
                <w:rPr>
                  <w:i/>
                  <w:iCs/>
                </w:rPr>
                <w:t xml:space="preserve"> </w:t>
              </w:r>
              <w:r w:rsidRPr="00A21F64">
                <w:rPr>
                  <w:b/>
                  <w:bCs/>
                  <w:i/>
                  <w:iCs/>
                </w:rPr>
                <w:t>και</w:t>
              </w:r>
              <w:r w:rsidRPr="00A21F64">
                <w:rPr>
                  <w:i/>
                  <w:iCs/>
                </w:rPr>
                <w:t xml:space="preserve"> των κοινωνικών αποκλεισμών, μέσω της παροχής διά βίου μάθησης και της πιστοποίησης των επαγγελματικών προσόντων από αυτήν,»</w:t>
              </w:r>
            </w:p>
            <w:p w14:paraId="4519CBDB" w14:textId="77777777" w:rsidR="005C4294" w:rsidRDefault="005C4294" w:rsidP="00B12A39">
              <w:pPr>
                <w:tabs>
                  <w:tab w:val="left" w:pos="142"/>
                </w:tabs>
                <w:spacing w:after="0" w:line="240" w:lineRule="auto"/>
                <w:rPr>
                  <w:b/>
                  <w:bCs/>
                </w:rPr>
              </w:pPr>
            </w:p>
            <w:p w14:paraId="1D080BC7" w14:textId="6221951D" w:rsidR="00AF0300" w:rsidRPr="00432C5B" w:rsidRDefault="00630DDD" w:rsidP="00C4004D">
              <w:pPr>
                <w:tabs>
                  <w:tab w:val="left" w:pos="142"/>
                </w:tabs>
                <w:spacing w:after="0" w:line="240" w:lineRule="auto"/>
                <w:rPr>
                  <w:b/>
                  <w:bCs/>
                  <w:color w:val="auto"/>
                </w:rPr>
              </w:pPr>
              <w:r>
                <w:rPr>
                  <w:b/>
                  <w:bCs/>
                </w:rPr>
                <w:t>Β</w:t>
              </w:r>
              <w:r w:rsidR="00C4004D">
                <w:rPr>
                  <w:b/>
                  <w:bCs/>
                </w:rPr>
                <w:t>.</w:t>
              </w:r>
              <w:r w:rsidR="005C4294">
                <w:rPr>
                  <w:b/>
                  <w:bCs/>
                </w:rPr>
                <w:t>3</w:t>
              </w:r>
              <w:r w:rsidR="00C4004D">
                <w:rPr>
                  <w:b/>
                  <w:bCs/>
                </w:rPr>
                <w:t xml:space="preserve">  </w:t>
              </w:r>
              <w:r w:rsidR="00C4004D" w:rsidRPr="00C4004D">
                <w:t>Τη συμπλήρωση του άρθρου 4 «</w:t>
              </w:r>
              <w:r w:rsidR="00C4004D" w:rsidRPr="00AF0300">
                <w:rPr>
                  <w:i/>
                  <w:iCs/>
                </w:rPr>
                <w:t>Σχεδιασμός και συντονισμός των πολιτικών για την Επαγγελματική Εκπαίδευση και Κατάρτιση, τη Διά Βίου Μάθηση και τη Νεολαία»</w:t>
              </w:r>
              <w:r w:rsidR="00C4004D" w:rsidRPr="00C4004D">
                <w:t xml:space="preserve"> ως </w:t>
              </w:r>
              <w:r w:rsidR="00C4004D" w:rsidRPr="00432C5B">
                <w:rPr>
                  <w:color w:val="auto"/>
                </w:rPr>
                <w:t>ακολούθως (βλ. με έντονη γραμματοσειρά):</w:t>
              </w:r>
              <w:r w:rsidR="00C4004D" w:rsidRPr="00432C5B">
                <w:rPr>
                  <w:b/>
                  <w:bCs/>
                  <w:color w:val="auto"/>
                </w:rPr>
                <w:t xml:space="preserve"> </w:t>
              </w:r>
            </w:p>
            <w:p w14:paraId="4D414DEF" w14:textId="29E827AA" w:rsidR="008123BD" w:rsidRDefault="00C4004D" w:rsidP="00C4004D">
              <w:pPr>
                <w:tabs>
                  <w:tab w:val="left" w:pos="142"/>
                </w:tabs>
                <w:spacing w:after="0" w:line="240" w:lineRule="auto"/>
                <w:rPr>
                  <w:rFonts w:asciiTheme="majorHAnsi" w:hAnsiTheme="majorHAnsi"/>
                  <w:i/>
                  <w:iCs/>
                  <w:shd w:val="clear" w:color="auto" w:fill="FFFFFF"/>
                </w:rPr>
              </w:pPr>
              <w:r w:rsidRPr="00414526">
                <w:lastRenderedPageBreak/>
                <w:t>«</w:t>
              </w:r>
              <w:r w:rsidRPr="007B6086">
                <w:rPr>
                  <w:rFonts w:asciiTheme="majorHAnsi" w:hAnsiTheme="majorHAnsi"/>
                  <w:i/>
                  <w:iCs/>
                  <w:shd w:val="clear" w:color="auto" w:fill="FFFFFF"/>
                </w:rPr>
                <w:t>Στη Γενική Γραμματεία Επαγγελματικής Εκπαίδευσης, Κατάρτισης, Διά Βίου Μάθησης και Νεολαίας (Γ.Γ.Ε.Ε.Κ.Δ.Β.Μ.&amp;Ν.) του Υπουργείου Παιδείας και Θρησκευμάτων ανατίθεται ο σχεδιασμός, ο συντονισμός, η παρακολούθηση, η προώθηση και η διαμόρφωση των προτάσεων πολιτικής που εφαρμόζονται για την επαγγελματική εκπαίδευση, επαγγελματική κατάρτιση, διά βίου μάθηση και νεολαία</w:t>
              </w:r>
              <w:r w:rsidR="00AF0300">
                <w:rPr>
                  <w:rFonts w:asciiTheme="majorHAnsi" w:hAnsiTheme="majorHAnsi"/>
                  <w:i/>
                  <w:iCs/>
                  <w:shd w:val="clear" w:color="auto" w:fill="FFFFFF"/>
                </w:rPr>
                <w:t xml:space="preserve">, </w:t>
              </w:r>
              <w:r w:rsidR="00AF0300" w:rsidRPr="00AF0300">
                <w:rPr>
                  <w:rFonts w:asciiTheme="majorHAnsi" w:hAnsiTheme="majorHAnsi"/>
                  <w:b/>
                  <w:bCs/>
                  <w:i/>
                  <w:iCs/>
                  <w:shd w:val="clear" w:color="auto" w:fill="FFFFFF"/>
                </w:rPr>
                <w:t>δίχως διακρίσεις και αποκλεισμούς</w:t>
              </w:r>
              <w:r w:rsidR="00AF0300">
                <w:rPr>
                  <w:rFonts w:asciiTheme="majorHAnsi" w:hAnsiTheme="majorHAnsi"/>
                  <w:i/>
                  <w:iCs/>
                  <w:shd w:val="clear" w:color="auto" w:fill="FFFFFF"/>
                </w:rPr>
                <w:t xml:space="preserve">, </w:t>
              </w:r>
              <w:r w:rsidRPr="007B6086">
                <w:rPr>
                  <w:rFonts w:asciiTheme="majorHAnsi" w:hAnsiTheme="majorHAnsi"/>
                  <w:i/>
                  <w:iCs/>
                  <w:shd w:val="clear" w:color="auto" w:fill="FFFFFF"/>
                </w:rPr>
                <w:t xml:space="preserve">με σκοπό την ανάπτυξη, σε εθνικό επίπεδο, ανταγωνιστικών ανθρώπινων πόρων στο διεθνοποιημένο περιβάλλον της οικονομίας, καθώς και τη διασφάλιση δικαιωμάτων και ίσων ευκαιριών </w:t>
              </w:r>
              <w:r w:rsidRPr="00A155B7">
                <w:rPr>
                  <w:rFonts w:asciiTheme="majorHAnsi" w:hAnsiTheme="majorHAnsi"/>
                  <w:b/>
                  <w:bCs/>
                  <w:i/>
                  <w:iCs/>
                  <w:shd w:val="clear" w:color="auto" w:fill="FFFFFF"/>
                </w:rPr>
                <w:t>του συνόλου</w:t>
              </w:r>
              <w:r>
                <w:rPr>
                  <w:rFonts w:asciiTheme="majorHAnsi" w:hAnsiTheme="majorHAnsi"/>
                  <w:i/>
                  <w:iCs/>
                  <w:shd w:val="clear" w:color="auto" w:fill="FFFFFF"/>
                </w:rPr>
                <w:t xml:space="preserve"> </w:t>
              </w:r>
              <w:r w:rsidRPr="007B6086">
                <w:rPr>
                  <w:rFonts w:asciiTheme="majorHAnsi" w:hAnsiTheme="majorHAnsi"/>
                  <w:i/>
                  <w:iCs/>
                  <w:shd w:val="clear" w:color="auto" w:fill="FFFFFF"/>
                </w:rPr>
                <w:t>των νέων</w:t>
              </w:r>
              <w:r>
                <w:rPr>
                  <w:rFonts w:asciiTheme="majorHAnsi" w:hAnsiTheme="majorHAnsi"/>
                  <w:i/>
                  <w:iCs/>
                  <w:shd w:val="clear" w:color="auto" w:fill="FFFFFF"/>
                </w:rPr>
                <w:t>,</w:t>
              </w:r>
              <w:r w:rsidR="00AF0300">
                <w:rPr>
                  <w:rFonts w:asciiTheme="majorHAnsi" w:hAnsiTheme="majorHAnsi"/>
                  <w:b/>
                  <w:bCs/>
                  <w:i/>
                  <w:iCs/>
                  <w:shd w:val="clear" w:color="auto" w:fill="FFFFFF"/>
                </w:rPr>
                <w:t xml:space="preserve"> συμπεριλαμβανομένων των </w:t>
              </w:r>
              <w:r w:rsidR="00976A44">
                <w:rPr>
                  <w:rFonts w:asciiTheme="majorHAnsi" w:hAnsiTheme="majorHAnsi"/>
                  <w:b/>
                  <w:bCs/>
                  <w:i/>
                  <w:iCs/>
                  <w:shd w:val="clear" w:color="auto" w:fill="FFFFFF"/>
                </w:rPr>
                <w:t xml:space="preserve">νέων </w:t>
              </w:r>
              <w:r w:rsidR="00AF0300">
                <w:rPr>
                  <w:rFonts w:asciiTheme="majorHAnsi" w:hAnsiTheme="majorHAnsi"/>
                  <w:b/>
                  <w:bCs/>
                  <w:i/>
                  <w:iCs/>
                  <w:shd w:val="clear" w:color="auto" w:fill="FFFFFF"/>
                </w:rPr>
                <w:t>με αναπηρία και χρόνιες παθήσεις</w:t>
              </w:r>
              <w:r w:rsidRPr="007B6086">
                <w:rPr>
                  <w:rFonts w:asciiTheme="majorHAnsi" w:hAnsiTheme="majorHAnsi"/>
                  <w:i/>
                  <w:iCs/>
                  <w:shd w:val="clear" w:color="auto" w:fill="FFFFFF"/>
                </w:rPr>
                <w:t xml:space="preserve">. Επίσης, αποστολή της Γ.Γ.Ε.Ε.Κ.Δ.Β.Μ.&amp;Ν. αποτελεί η εποπτεία διεξαγωγής δράσεων για την επίτευξη των ως άνω στόχων, στο πλαίσιο των αρμοδιοτήτων </w:t>
              </w:r>
              <w:r>
                <w:rPr>
                  <w:rFonts w:asciiTheme="majorHAnsi" w:hAnsiTheme="majorHAnsi"/>
                  <w:i/>
                  <w:iCs/>
                  <w:shd w:val="clear" w:color="auto" w:fill="FFFFFF"/>
                </w:rPr>
                <w:t>της»</w:t>
              </w:r>
              <w:r w:rsidRPr="007B6086">
                <w:rPr>
                  <w:rFonts w:asciiTheme="majorHAnsi" w:hAnsiTheme="majorHAnsi"/>
                  <w:i/>
                  <w:iCs/>
                  <w:shd w:val="clear" w:color="auto" w:fill="FFFFFF"/>
                </w:rPr>
                <w:t>.</w:t>
              </w:r>
            </w:p>
            <w:p w14:paraId="12D95185" w14:textId="361924F9" w:rsidR="00A3135C" w:rsidRDefault="00A3135C" w:rsidP="00C4004D">
              <w:pPr>
                <w:tabs>
                  <w:tab w:val="left" w:pos="142"/>
                </w:tabs>
                <w:spacing w:after="0" w:line="240" w:lineRule="auto"/>
                <w:rPr>
                  <w:rFonts w:asciiTheme="majorHAnsi" w:hAnsiTheme="majorHAnsi"/>
                  <w:i/>
                  <w:iCs/>
                  <w:shd w:val="clear" w:color="auto" w:fill="FFFFFF"/>
                </w:rPr>
              </w:pPr>
            </w:p>
            <w:p w14:paraId="24F90713" w14:textId="04311062" w:rsidR="00C45F7E" w:rsidRPr="00C711A9" w:rsidRDefault="00630DDD" w:rsidP="00B12A39">
              <w:pPr>
                <w:tabs>
                  <w:tab w:val="left" w:pos="142"/>
                </w:tabs>
                <w:spacing w:after="0" w:line="240" w:lineRule="auto"/>
              </w:pPr>
              <w:r>
                <w:rPr>
                  <w:b/>
                  <w:bCs/>
                </w:rPr>
                <w:t>Γ</w:t>
              </w:r>
              <w:r w:rsidR="00C45F7E" w:rsidRPr="00B12A39">
                <w:rPr>
                  <w:b/>
                  <w:bCs/>
                </w:rPr>
                <w:t xml:space="preserve">. </w:t>
              </w:r>
              <w:r w:rsidR="00F94792">
                <w:rPr>
                  <w:b/>
                  <w:bCs/>
                </w:rPr>
                <w:t xml:space="preserve">Τη </w:t>
              </w:r>
              <w:r w:rsidR="00A3135C">
                <w:rPr>
                  <w:b/>
                  <w:bCs/>
                </w:rPr>
                <w:t xml:space="preserve">διασφάλιση </w:t>
              </w:r>
              <w:r w:rsidR="00C45F7E" w:rsidRPr="00B12A39">
                <w:rPr>
                  <w:b/>
                  <w:bCs/>
                </w:rPr>
                <w:t>ότι</w:t>
              </w:r>
              <w:r w:rsidR="00BF1DB8" w:rsidRPr="00BF1DB8">
                <w:rPr>
                  <w:b/>
                  <w:bCs/>
                </w:rPr>
                <w:t xml:space="preserve"> </w:t>
              </w:r>
              <w:r w:rsidR="00414526">
                <w:rPr>
                  <w:b/>
                  <w:bCs/>
                </w:rPr>
                <w:t xml:space="preserve">καμία </w:t>
              </w:r>
              <w:r w:rsidR="00C45F7E" w:rsidRPr="00B12A39">
                <w:rPr>
                  <w:b/>
                  <w:bCs/>
                </w:rPr>
                <w:t>δομή επαγγελματικής εκπαίδευσης,</w:t>
              </w:r>
              <w:r w:rsidR="009B4E5A">
                <w:rPr>
                  <w:b/>
                  <w:bCs/>
                </w:rPr>
                <w:t xml:space="preserve"> </w:t>
              </w:r>
              <w:r w:rsidR="00C45F7E" w:rsidRPr="00B12A39">
                <w:rPr>
                  <w:b/>
                  <w:bCs/>
                </w:rPr>
                <w:t xml:space="preserve">κατάρτισης και διά βίου μάθησης δεν θα </w:t>
              </w:r>
              <w:proofErr w:type="spellStart"/>
              <w:r w:rsidR="00C45F7E" w:rsidRPr="00B12A39">
                <w:rPr>
                  <w:b/>
                  <w:bCs/>
                </w:rPr>
                <w:t>αδειοδοτείται</w:t>
              </w:r>
              <w:proofErr w:type="spellEnd"/>
              <w:r w:rsidR="00C45F7E" w:rsidRPr="00B12A39">
                <w:rPr>
                  <w:b/>
                  <w:bCs/>
                </w:rPr>
                <w:t xml:space="preserve"> εάν δεν είναι προσβάσιμη στα άτομα με αναπηρία</w:t>
              </w:r>
              <w:r w:rsidR="008750C0">
                <w:rPr>
                  <w:b/>
                  <w:bCs/>
                </w:rPr>
                <w:t xml:space="preserve"> προκειμένου να διασφαλίζεται</w:t>
              </w:r>
              <w:r w:rsidR="00414526">
                <w:rPr>
                  <w:b/>
                  <w:bCs/>
                </w:rPr>
                <w:t xml:space="preserve"> </w:t>
              </w:r>
              <w:r w:rsidR="008750C0">
                <w:rPr>
                  <w:b/>
                  <w:bCs/>
                </w:rPr>
                <w:t xml:space="preserve">η απρόσκοπτη </w:t>
              </w:r>
              <w:r w:rsidR="00C45F7E" w:rsidRPr="00B12A39">
                <w:rPr>
                  <w:b/>
                  <w:bCs/>
                </w:rPr>
                <w:t>πρόσβαση των καταρτιζόμενων/εκπαιδευόμενων με αναπηρία,</w:t>
              </w:r>
              <w:r w:rsidR="008750C0">
                <w:rPr>
                  <w:b/>
                  <w:bCs/>
                </w:rPr>
                <w:t xml:space="preserve"> </w:t>
              </w:r>
              <w:r w:rsidR="00C45F7E" w:rsidRPr="00B12A39">
                <w:rPr>
                  <w:b/>
                  <w:bCs/>
                </w:rPr>
                <w:t xml:space="preserve"> των εκπαιδευτών με αναπηρία και του προσωπικού με αναπηρία εν γένει</w:t>
              </w:r>
              <w:r w:rsidR="008750C0">
                <w:rPr>
                  <w:b/>
                  <w:bCs/>
                </w:rPr>
                <w:t xml:space="preserve">, καθώς και πως καμία </w:t>
              </w:r>
              <w:r w:rsidR="00C45F7E" w:rsidRPr="00B12A39">
                <w:rPr>
                  <w:b/>
                  <w:bCs/>
                </w:rPr>
                <w:t xml:space="preserve">από αυτές τις δομές </w:t>
              </w:r>
              <w:r w:rsidR="00324128">
                <w:rPr>
                  <w:b/>
                  <w:bCs/>
                </w:rPr>
                <w:t xml:space="preserve">δεν θα </w:t>
              </w:r>
              <w:r w:rsidR="00C45F7E" w:rsidRPr="00B12A39">
                <w:rPr>
                  <w:b/>
                  <w:bCs/>
                </w:rPr>
                <w:t>διακρίνει</w:t>
              </w:r>
              <w:r w:rsidR="005328D2">
                <w:rPr>
                  <w:b/>
                  <w:bCs/>
                </w:rPr>
                <w:t xml:space="preserve"> </w:t>
              </w:r>
              <w:r w:rsidR="00C45F7E" w:rsidRPr="00B12A39">
                <w:rPr>
                  <w:b/>
                  <w:bCs/>
                </w:rPr>
                <w:t>τα άτομα με αναπηρία</w:t>
              </w:r>
              <w:r w:rsidR="008750C0">
                <w:rPr>
                  <w:b/>
                  <w:bCs/>
                </w:rPr>
                <w:t>/χρόνιες παθήσεις</w:t>
              </w:r>
              <w:r w:rsidR="004D0E77">
                <w:rPr>
                  <w:b/>
                  <w:bCs/>
                </w:rPr>
                <w:t xml:space="preserve"> από τα προγράμματα που υλοποιεί</w:t>
              </w:r>
              <w:r w:rsidR="008123BD">
                <w:rPr>
                  <w:b/>
                  <w:bCs/>
                </w:rPr>
                <w:t xml:space="preserve">, αλλά αντίθετα </w:t>
              </w:r>
              <w:r w:rsidR="00324128">
                <w:rPr>
                  <w:b/>
                  <w:bCs/>
                </w:rPr>
                <w:t>θα διευκολύνει τη συμμετοχή τους σε αυτά</w:t>
              </w:r>
              <w:r w:rsidR="00C45F7E" w:rsidRPr="00B12A39">
                <w:rPr>
                  <w:b/>
                  <w:bCs/>
                </w:rPr>
                <w:t xml:space="preserve">. </w:t>
              </w:r>
              <w:r w:rsidR="00AF0300">
                <w:t xml:space="preserve">Προς </w:t>
              </w:r>
              <w:r w:rsidR="008750C0" w:rsidRPr="00C711A9">
                <w:t>τούτο</w:t>
              </w:r>
              <w:r w:rsidR="000E48BE">
                <w:t xml:space="preserve">, προτείνουμε </w:t>
              </w:r>
              <w:r w:rsidR="00BF4CEC" w:rsidRPr="00C711A9">
                <w:t>τα εξής</w:t>
              </w:r>
              <w:r w:rsidR="00C45F7E" w:rsidRPr="00C711A9">
                <w:t>:</w:t>
              </w:r>
            </w:p>
            <w:p w14:paraId="00331FA2" w14:textId="44514246" w:rsidR="00C45F7E" w:rsidRPr="00B12A39" w:rsidRDefault="00C45F7E" w:rsidP="00B12A39">
              <w:pPr>
                <w:tabs>
                  <w:tab w:val="left" w:pos="142"/>
                </w:tabs>
                <w:spacing w:after="0" w:line="240" w:lineRule="auto"/>
              </w:pPr>
            </w:p>
            <w:p w14:paraId="0FCEE411" w14:textId="34361185" w:rsidR="00DC6018" w:rsidRPr="00F02B37" w:rsidRDefault="00630DDD" w:rsidP="00F02B37">
              <w:pPr>
                <w:spacing w:after="0" w:line="240" w:lineRule="auto"/>
              </w:pPr>
              <w:r>
                <w:rPr>
                  <w:b/>
                  <w:bCs/>
                </w:rPr>
                <w:t>Γ</w:t>
              </w:r>
              <w:r w:rsidR="00C45F7E" w:rsidRPr="00B12A39">
                <w:rPr>
                  <w:b/>
                  <w:bCs/>
                </w:rPr>
                <w:t>.1</w:t>
              </w:r>
              <w:r w:rsidR="00C45F7E" w:rsidRPr="00B12A39">
                <w:t xml:space="preserve"> </w:t>
              </w:r>
              <w:r w:rsidR="008123BD">
                <w:t xml:space="preserve">Την προσθήκη στο </w:t>
              </w:r>
              <w:r w:rsidR="00C45F7E" w:rsidRPr="00B12A39">
                <w:t xml:space="preserve">άρθρο 2 </w:t>
              </w:r>
              <w:r w:rsidR="00C45F7E" w:rsidRPr="00A73780">
                <w:rPr>
                  <w:i/>
                  <w:iCs/>
                </w:rPr>
                <w:t>«Ορισμοί»</w:t>
              </w:r>
              <w:r w:rsidR="00C45F7E" w:rsidRPr="00B12A39">
                <w:t xml:space="preserve"> </w:t>
              </w:r>
              <w:r w:rsidR="00BF4CEC" w:rsidRPr="00B12A39">
                <w:t>του Σχεδίου Νόμου</w:t>
              </w:r>
              <w:r w:rsidR="008123BD">
                <w:t xml:space="preserve"> των παρακάτω ορισμών</w:t>
              </w:r>
              <w:r w:rsidR="00C45F7E" w:rsidRPr="00B12A39">
                <w:t>:</w:t>
              </w:r>
            </w:p>
            <w:p w14:paraId="431025E4" w14:textId="12EC56E9" w:rsidR="00C45F7E" w:rsidRPr="00B12A39" w:rsidRDefault="00C45F7E" w:rsidP="00B12A39">
              <w:pPr>
                <w:pStyle w:val="afb"/>
                <w:spacing w:after="0" w:line="240" w:lineRule="auto"/>
                <w:ind w:left="0"/>
              </w:pPr>
              <w:r w:rsidRPr="00AF0300">
                <w:rPr>
                  <w:i/>
                  <w:iCs/>
                </w:rPr>
                <w:t xml:space="preserve">Διακρίσεις </w:t>
              </w:r>
              <w:r w:rsidR="004D0E77" w:rsidRPr="00AF0300">
                <w:rPr>
                  <w:i/>
                  <w:iCs/>
                </w:rPr>
                <w:t xml:space="preserve">λόγω </w:t>
              </w:r>
              <w:r w:rsidRPr="00AF0300">
                <w:rPr>
                  <w:i/>
                  <w:iCs/>
                </w:rPr>
                <w:t>αναπηρίας</w:t>
              </w:r>
              <w:r w:rsidR="008750C0" w:rsidRPr="00AF0300">
                <w:rPr>
                  <w:i/>
                  <w:iCs/>
                </w:rPr>
                <w:t xml:space="preserve"> ή χρόνιας πάθησης</w:t>
              </w:r>
              <w:r w:rsidRPr="00B12A39">
                <w:t xml:space="preserve">: σημαίνει οποιαδήποτε διάκριση, αποκλεισμό ή περιορισμό </w:t>
              </w:r>
              <w:r w:rsidR="004D0E77">
                <w:t xml:space="preserve">λόγω </w:t>
              </w:r>
              <w:r w:rsidRPr="00B12A39">
                <w:t>αναπηρίας</w:t>
              </w:r>
              <w:r w:rsidR="008750C0">
                <w:t xml:space="preserve"> ή χρόνιας πάθησης</w:t>
              </w:r>
              <w:r w:rsidRPr="00B12A39">
                <w:t>, η οποία έχει ως σκοπό ή επίπτωση να εμποδίσει ή να ακυρώσει την αναγνώριση, απόλαυση ή  άσκηση, σε ίση βάση με τους άλλους, όλων των ανθρωπίνων δικαιωμάτων και των θεμελιωδών ελευθεριών. Περιλαμβάνει όλες τις μορφές διακρίσεων, συμπεριλαμβανομένης και της άρνησης παροχής εύλογης προσαρμογής (άρθρο 2 της Σύμβασης των Ηνωμένων Εθνών για τα Δικαιώματα των Ατόμων με Αναπηρίες</w:t>
              </w:r>
              <w:r w:rsidR="004D0E77">
                <w:t xml:space="preserve"> και </w:t>
              </w:r>
              <w:r w:rsidR="008750C0" w:rsidRPr="00B12A39">
                <w:t>εδάφιο β) του άρθρου 3 του ν.4443/2016</w:t>
              </w:r>
              <w:r w:rsidR="008750C0">
                <w:t xml:space="preserve">). </w:t>
              </w:r>
            </w:p>
            <w:p w14:paraId="5D8A65B5" w14:textId="77777777" w:rsidR="00C45F7E" w:rsidRPr="00B12A39" w:rsidRDefault="00C45F7E" w:rsidP="00B12A39">
              <w:pPr>
                <w:pStyle w:val="afb"/>
                <w:spacing w:after="0" w:line="240" w:lineRule="auto"/>
                <w:ind w:left="0"/>
              </w:pPr>
            </w:p>
            <w:p w14:paraId="216CAE57" w14:textId="1A4D38E5" w:rsidR="00C45F7E" w:rsidRDefault="00C45F7E" w:rsidP="00B12A39">
              <w:pPr>
                <w:pStyle w:val="afb"/>
                <w:spacing w:after="0" w:line="240" w:lineRule="auto"/>
                <w:ind w:left="0"/>
              </w:pPr>
              <w:r w:rsidRPr="00AF0300">
                <w:rPr>
                  <w:i/>
                  <w:iCs/>
                </w:rPr>
                <w:t>Καθολικός σχεδιασμός</w:t>
              </w:r>
              <w:r w:rsidRPr="00B12A39">
                <w:t>: σημαίνει το σχεδιασμό προϊόντων, περιβαλλόντων, προγραμμάτων και υπηρεσιών που μπορούν να χρησιμοποιηθούν από όλους τους ανθρώπους</w:t>
              </w:r>
              <w:r w:rsidR="008B37F5">
                <w:t xml:space="preserve"> (άρα </w:t>
              </w:r>
              <w:r w:rsidRPr="00B12A39">
                <w:t>συμπεριλαμβανομένων των ατόμων με αναπηρία</w:t>
              </w:r>
              <w:r w:rsidR="008B37F5">
                <w:t>)</w:t>
              </w:r>
              <w:r w:rsidRPr="00B12A39">
                <w:t xml:space="preserve">, στη μεγαλύτερη δυνατή έκταση, χωρίς ανάγκη προσαρμογής ή εξειδικευμένου σχεδιασμού. Ο όρος «καθολικός σχεδιασμός» δεν αποκλείει τις υποβοηθητικές συσκευές για συγκεκριμένες ομάδες ατόμων με αναπηρίες, όπου αυτό απαιτείται (άρθρο 2 της Σύμβασης των Ηνωμένων Εθνών για τα Δικαιώματα των Ατόμων με Αναπηρίες). </w:t>
              </w:r>
            </w:p>
            <w:p w14:paraId="3C14D6C8" w14:textId="77777777" w:rsidR="00AF0300" w:rsidRPr="00B12A39" w:rsidRDefault="00AF0300" w:rsidP="00B12A39">
              <w:pPr>
                <w:pStyle w:val="afb"/>
                <w:spacing w:after="0" w:line="240" w:lineRule="auto"/>
                <w:ind w:left="0"/>
              </w:pPr>
            </w:p>
            <w:p w14:paraId="174164C1" w14:textId="7217895B" w:rsidR="00C45F7E" w:rsidRDefault="00C45F7E" w:rsidP="00B12A39">
              <w:pPr>
                <w:pStyle w:val="afb"/>
                <w:spacing w:after="0" w:line="240" w:lineRule="auto"/>
                <w:ind w:left="0"/>
              </w:pPr>
              <w:r w:rsidRPr="00AF0300">
                <w:rPr>
                  <w:i/>
                  <w:iCs/>
                </w:rPr>
                <w:t>Εύλογη προσαρμογή</w:t>
              </w:r>
              <w:r w:rsidRPr="00B12A39">
                <w:t xml:space="preserve">: σημαίνει τις 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 να διασφαλιστούν, για τα άτομα με αναπηρία, η απόλαυση ή η άσκηση, σε ίση βάση με τους άλλους, όλων των ανθρωπίνων δικαιωμάτων και θεμελιωδών ελευθεριών (άρθρο 2 της Σύμβασης των Ηνωμένων Εθνών για τα Δικαιώματα των Ατόμων με Αναπηρίες). </w:t>
              </w:r>
            </w:p>
            <w:p w14:paraId="1376312D" w14:textId="77777777" w:rsidR="008750C0" w:rsidRPr="00B12A39" w:rsidRDefault="008750C0" w:rsidP="00B12A39">
              <w:pPr>
                <w:pStyle w:val="afb"/>
                <w:spacing w:after="0" w:line="240" w:lineRule="auto"/>
                <w:ind w:left="0"/>
              </w:pPr>
            </w:p>
            <w:p w14:paraId="2BDB29AB" w14:textId="12321008" w:rsidR="004D1BE9" w:rsidRDefault="00630DDD" w:rsidP="00C45F7E">
              <w:pPr>
                <w:pStyle w:val="afb"/>
                <w:spacing w:after="0"/>
                <w:ind w:left="0"/>
              </w:pPr>
              <w:r>
                <w:rPr>
                  <w:b/>
                  <w:bCs/>
                </w:rPr>
                <w:lastRenderedPageBreak/>
                <w:t>Γ</w:t>
              </w:r>
              <w:r w:rsidR="00C45F7E" w:rsidRPr="00C45F7E">
                <w:rPr>
                  <w:b/>
                  <w:bCs/>
                </w:rPr>
                <w:t>.2</w:t>
              </w:r>
              <w:r w:rsidR="0022408E">
                <w:t xml:space="preserve"> </w:t>
              </w:r>
              <w:r w:rsidR="008123BD">
                <w:t xml:space="preserve">Την προσθήκη στο </w:t>
              </w:r>
              <w:r w:rsidR="00C45F7E" w:rsidRPr="00C45F7E">
                <w:t xml:space="preserve">άρθρο 3 </w:t>
              </w:r>
              <w:r w:rsidR="00C45F7E" w:rsidRPr="00A73780">
                <w:rPr>
                  <w:i/>
                  <w:iCs/>
                </w:rPr>
                <w:t>«Αρχές διακυβέρνησης της Επαγγελματικής Εκπαίδευσης, Κατάρτισης και Διά Βίου Μάθησης»</w:t>
              </w:r>
              <w:r w:rsidR="00C45F7E">
                <w:t xml:space="preserve"> μετά το εδάφιο στ)</w:t>
              </w:r>
              <w:r w:rsidR="00A73780">
                <w:t xml:space="preserve">, </w:t>
              </w:r>
              <w:r w:rsidR="00844B94">
                <w:t xml:space="preserve">νέου εδαφίου </w:t>
              </w:r>
              <w:r w:rsidR="00A73780">
                <w:t xml:space="preserve">ζ) </w:t>
              </w:r>
              <w:r w:rsidR="00C45F7E">
                <w:t xml:space="preserve">ως ακολούθως: </w:t>
              </w:r>
            </w:p>
            <w:p w14:paraId="219E7C35" w14:textId="5489185A" w:rsidR="008123BD" w:rsidRDefault="00C45F7E" w:rsidP="00495605">
              <w:pPr>
                <w:spacing w:after="0" w:line="240" w:lineRule="auto"/>
                <w:rPr>
                  <w:b/>
                  <w:bCs/>
                  <w:i/>
                  <w:iCs/>
                </w:rPr>
              </w:pPr>
              <w:r w:rsidRPr="00901909">
                <w:rPr>
                  <w:b/>
                  <w:bCs/>
                  <w:i/>
                  <w:iCs/>
                </w:rPr>
                <w:t>«</w:t>
              </w:r>
              <w:r w:rsidR="00A73780">
                <w:rPr>
                  <w:b/>
                  <w:bCs/>
                  <w:i/>
                  <w:iCs/>
                </w:rPr>
                <w:t>ζ.</w:t>
              </w:r>
              <w:r w:rsidR="000F4EB8">
                <w:rPr>
                  <w:b/>
                  <w:bCs/>
                  <w:i/>
                  <w:iCs/>
                </w:rPr>
                <w:t xml:space="preserve"> </w:t>
              </w:r>
              <w:r>
                <w:rPr>
                  <w:b/>
                  <w:bCs/>
                  <w:i/>
                  <w:iCs/>
                </w:rPr>
                <w:t xml:space="preserve">Η εφαρμογή του καθολικού σχεδιασμού </w:t>
              </w:r>
              <w:r w:rsidRPr="00901909">
                <w:rPr>
                  <w:b/>
                  <w:bCs/>
                  <w:i/>
                  <w:iCs/>
                </w:rPr>
                <w:t>υποδομών</w:t>
              </w:r>
              <w:r>
                <w:rPr>
                  <w:b/>
                  <w:bCs/>
                  <w:i/>
                  <w:iCs/>
                </w:rPr>
                <w:t xml:space="preserve">, </w:t>
              </w:r>
              <w:r w:rsidRPr="00901909">
                <w:rPr>
                  <w:b/>
                  <w:bCs/>
                  <w:i/>
                  <w:iCs/>
                </w:rPr>
                <w:t>εξοπλισμών, υπηρεσιών, εκπαιδευτικού υλικού και διαδικασιών με στόχο τ</w:t>
              </w:r>
              <w:r>
                <w:rPr>
                  <w:b/>
                  <w:bCs/>
                  <w:i/>
                  <w:iCs/>
                </w:rPr>
                <w:t xml:space="preserve">ην </w:t>
              </w:r>
              <w:r w:rsidRPr="00901909">
                <w:rPr>
                  <w:b/>
                  <w:bCs/>
                  <w:i/>
                  <w:iCs/>
                </w:rPr>
                <w:t xml:space="preserve">ανεμπόδιστη </w:t>
              </w:r>
              <w:r>
                <w:rPr>
                  <w:b/>
                  <w:bCs/>
                  <w:i/>
                  <w:iCs/>
                </w:rPr>
                <w:t xml:space="preserve">πρόσβαση </w:t>
              </w:r>
              <w:r w:rsidRPr="00901909">
                <w:rPr>
                  <w:b/>
                  <w:bCs/>
                  <w:i/>
                  <w:iCs/>
                </w:rPr>
                <w:t xml:space="preserve">των ατόμων με αναπηρία </w:t>
              </w:r>
              <w:r>
                <w:rPr>
                  <w:b/>
                  <w:bCs/>
                  <w:i/>
                  <w:iCs/>
                </w:rPr>
                <w:t xml:space="preserve">και </w:t>
              </w:r>
              <w:r w:rsidRPr="00901909">
                <w:rPr>
                  <w:b/>
                  <w:bCs/>
                  <w:i/>
                  <w:iCs/>
                </w:rPr>
                <w:t>χρόνιες παθήσεις στην επαγγελματική εκπαίδευση, κατάρτιση και διά βίου μάθηση</w:t>
              </w:r>
              <w:r>
                <w:rPr>
                  <w:b/>
                  <w:bCs/>
                  <w:i/>
                  <w:iCs/>
                </w:rPr>
                <w:t xml:space="preserve"> και </w:t>
              </w:r>
              <w:r w:rsidR="00DC6018">
                <w:rPr>
                  <w:b/>
                  <w:bCs/>
                  <w:i/>
                  <w:iCs/>
                </w:rPr>
                <w:t xml:space="preserve">η </w:t>
              </w:r>
              <w:r>
                <w:rPr>
                  <w:b/>
                  <w:bCs/>
                  <w:i/>
                  <w:iCs/>
                </w:rPr>
                <w:t xml:space="preserve">καταπολέμηση της διάκρισης σε βάρος </w:t>
              </w:r>
              <w:r w:rsidR="00BF4CEC">
                <w:rPr>
                  <w:b/>
                  <w:bCs/>
                  <w:i/>
                  <w:iCs/>
                </w:rPr>
                <w:t>τους.</w:t>
              </w:r>
              <w:r w:rsidR="00414526">
                <w:rPr>
                  <w:b/>
                  <w:bCs/>
                  <w:i/>
                  <w:iCs/>
                </w:rPr>
                <w:t xml:space="preserve"> </w:t>
              </w:r>
              <w:r w:rsidR="00976A44">
                <w:rPr>
                  <w:b/>
                  <w:bCs/>
                  <w:i/>
                  <w:iCs/>
                </w:rPr>
                <w:t xml:space="preserve">Η </w:t>
              </w:r>
              <w:r w:rsidR="00345F97">
                <w:rPr>
                  <w:b/>
                  <w:bCs/>
                  <w:i/>
                  <w:iCs/>
                </w:rPr>
                <w:t xml:space="preserve">καθολική ως άνω </w:t>
              </w:r>
              <w:r>
                <w:rPr>
                  <w:b/>
                  <w:bCs/>
                  <w:i/>
                  <w:iCs/>
                </w:rPr>
                <w:t>προσβασιμότητα στα άτομα με αναπηρία αποτελεί κριτήριο για την αδειοδότηση των δομών επαγγελματικής εκπαίδευσης, κατάρτισης και διά βίου μάθησης</w:t>
              </w:r>
              <w:r w:rsidR="00DC6018">
                <w:rPr>
                  <w:b/>
                  <w:bCs/>
                  <w:i/>
                  <w:iCs/>
                </w:rPr>
                <w:t xml:space="preserve"> και η </w:t>
              </w:r>
              <w:r w:rsidR="00A73780">
                <w:rPr>
                  <w:b/>
                  <w:bCs/>
                  <w:i/>
                  <w:iCs/>
                </w:rPr>
                <w:t xml:space="preserve">παροχή εύλογων προσαρμογών στους καταρτιζόμενους/εκπαιδευόμενους και στους εκπαιδευτές με αναπηρία εντάσσεται </w:t>
              </w:r>
              <w:r>
                <w:rPr>
                  <w:b/>
                  <w:bCs/>
                  <w:i/>
                  <w:iCs/>
                </w:rPr>
                <w:t>σε όλους τους Κανονισμούς Λειτουργίας</w:t>
              </w:r>
              <w:r w:rsidR="00FA40E0">
                <w:rPr>
                  <w:b/>
                  <w:bCs/>
                  <w:i/>
                  <w:iCs/>
                </w:rPr>
                <w:t xml:space="preserve"> των </w:t>
              </w:r>
              <w:r w:rsidR="00DC6018">
                <w:rPr>
                  <w:b/>
                  <w:bCs/>
                  <w:i/>
                  <w:iCs/>
                </w:rPr>
                <w:t xml:space="preserve">ως άνω </w:t>
              </w:r>
              <w:r w:rsidR="00FA40E0">
                <w:rPr>
                  <w:b/>
                  <w:bCs/>
                  <w:i/>
                  <w:iCs/>
                </w:rPr>
                <w:t>δομών</w:t>
              </w:r>
              <w:r w:rsidRPr="00901909">
                <w:rPr>
                  <w:b/>
                  <w:bCs/>
                  <w:i/>
                  <w:iCs/>
                </w:rPr>
                <w:t xml:space="preserve">».  </w:t>
              </w:r>
            </w:p>
            <w:p w14:paraId="3E85CC8B" w14:textId="77777777" w:rsidR="00414526" w:rsidRDefault="00414526" w:rsidP="00495605">
              <w:pPr>
                <w:spacing w:after="0" w:line="240" w:lineRule="auto"/>
                <w:rPr>
                  <w:b/>
                  <w:bCs/>
                  <w:i/>
                  <w:iCs/>
                </w:rPr>
              </w:pPr>
            </w:p>
            <w:p w14:paraId="6F749A72" w14:textId="4DACDA72" w:rsidR="008123BD" w:rsidRPr="00432C5B" w:rsidRDefault="00630DDD" w:rsidP="000F4EB8">
              <w:pPr>
                <w:spacing w:after="0" w:line="240" w:lineRule="auto"/>
                <w:rPr>
                  <w:color w:val="auto"/>
                </w:rPr>
              </w:pPr>
              <w:r>
                <w:rPr>
                  <w:b/>
                  <w:bCs/>
                </w:rPr>
                <w:t>Γ</w:t>
              </w:r>
              <w:r w:rsidR="008123BD" w:rsidRPr="008123BD">
                <w:rPr>
                  <w:b/>
                  <w:bCs/>
                </w:rPr>
                <w:t>.3</w:t>
              </w:r>
              <w:r w:rsidR="008123BD">
                <w:rPr>
                  <w:b/>
                  <w:bCs/>
                  <w:i/>
                  <w:iCs/>
                </w:rPr>
                <w:t xml:space="preserve"> </w:t>
              </w:r>
              <w:r w:rsidR="008123BD" w:rsidRPr="008123BD">
                <w:rPr>
                  <w:rFonts w:asciiTheme="majorHAnsi" w:hAnsiTheme="majorHAnsi"/>
                  <w:shd w:val="clear" w:color="auto" w:fill="FFFFFF"/>
                </w:rPr>
                <w:t>Τη συμπλήρωση του εδαφίου</w:t>
              </w:r>
              <w:r w:rsidR="008123BD">
                <w:rPr>
                  <w:rFonts w:asciiTheme="majorHAnsi" w:hAnsiTheme="majorHAnsi"/>
                  <w:b/>
                  <w:bCs/>
                  <w:shd w:val="clear" w:color="auto" w:fill="FFFFFF"/>
                </w:rPr>
                <w:t xml:space="preserve"> </w:t>
              </w:r>
              <w:r w:rsidR="008123BD">
                <w:t xml:space="preserve"> γ) της παρ. 3 του άρθρου 7 </w:t>
              </w:r>
              <w:r w:rsidR="008123BD" w:rsidRPr="008123BD">
                <w:rPr>
                  <w:i/>
                  <w:iCs/>
                </w:rPr>
                <w:t>«Κεντρική Επιστημονική Επιτροπή (Κ.Ε.Ε.)»</w:t>
              </w:r>
              <w:r w:rsidR="008123BD">
                <w:t xml:space="preserve"> ως ακολούθως </w:t>
              </w:r>
              <w:r w:rsidR="008123BD" w:rsidRPr="00432C5B">
                <w:rPr>
                  <w:color w:val="auto"/>
                </w:rPr>
                <w:t>(βλ. με έντονη γραμματοσειρά):</w:t>
              </w:r>
            </w:p>
            <w:p w14:paraId="018E2E1A" w14:textId="23F82B31" w:rsidR="003F1CDA" w:rsidRDefault="008123BD" w:rsidP="000F4EB8">
              <w:pPr>
                <w:spacing w:after="0" w:line="240" w:lineRule="auto"/>
                <w:rPr>
                  <w:b/>
                  <w:bCs/>
                  <w:i/>
                  <w:iCs/>
                </w:rPr>
              </w:pPr>
              <w:r w:rsidRPr="00617772">
                <w:rPr>
                  <w:i/>
                  <w:iCs/>
                </w:rPr>
                <w:t>«γ) τη διερεύνηση των επιμορφωτικών αναγκών</w:t>
              </w:r>
              <w:r>
                <w:rPr>
                  <w:b/>
                  <w:bCs/>
                </w:rPr>
                <w:t xml:space="preserve"> </w:t>
              </w:r>
              <w:r w:rsidRPr="00617772">
                <w:rPr>
                  <w:b/>
                  <w:bCs/>
                  <w:i/>
                  <w:iCs/>
                </w:rPr>
                <w:t>του συνόλου</w:t>
              </w:r>
              <w:r>
                <w:rPr>
                  <w:b/>
                  <w:bCs/>
                </w:rPr>
                <w:t xml:space="preserve"> </w:t>
              </w:r>
              <w:r w:rsidRPr="00617772">
                <w:rPr>
                  <w:i/>
                  <w:iCs/>
                </w:rPr>
                <w:t>των ενηλίκων</w:t>
              </w:r>
              <w:r>
                <w:rPr>
                  <w:b/>
                  <w:bCs/>
                </w:rPr>
                <w:t xml:space="preserve">, </w:t>
              </w:r>
              <w:r w:rsidRPr="00617772">
                <w:rPr>
                  <w:i/>
                  <w:iCs/>
                </w:rPr>
                <w:t>και την ανάπτυξη νέων παιδαγωγικών μεθόδων,</w:t>
              </w:r>
              <w:r>
                <w:t xml:space="preserve"> </w:t>
              </w:r>
              <w:r w:rsidR="000E48BE">
                <w:rPr>
                  <w:b/>
                  <w:bCs/>
                  <w:i/>
                  <w:iCs/>
                </w:rPr>
                <w:t xml:space="preserve">που θα λαμβάνουν υπόψη τους και τις </w:t>
              </w:r>
              <w:r w:rsidRPr="007459BA">
                <w:rPr>
                  <w:b/>
                  <w:bCs/>
                  <w:i/>
                  <w:iCs/>
                </w:rPr>
                <w:t>ανάγκες των ατόμων με αναπηρία και χρόνιες παθήσεις</w:t>
              </w:r>
              <w:r>
                <w:rPr>
                  <w:b/>
                  <w:bCs/>
                  <w:i/>
                  <w:iCs/>
                </w:rPr>
                <w:t>»</w:t>
              </w:r>
              <w:r w:rsidR="000E48BE">
                <w:rPr>
                  <w:b/>
                  <w:bCs/>
                  <w:i/>
                  <w:iCs/>
                </w:rPr>
                <w:t>.</w:t>
              </w:r>
              <w:r>
                <w:rPr>
                  <w:b/>
                  <w:bCs/>
                  <w:i/>
                  <w:iCs/>
                </w:rPr>
                <w:t xml:space="preserve"> </w:t>
              </w:r>
            </w:p>
            <w:p w14:paraId="615C51BF" w14:textId="77777777" w:rsidR="003F1CDA" w:rsidRPr="003F1CDA" w:rsidRDefault="003F1CDA" w:rsidP="000F4EB8">
              <w:pPr>
                <w:spacing w:after="0" w:line="240" w:lineRule="auto"/>
                <w:rPr>
                  <w:b/>
                  <w:bCs/>
                </w:rPr>
              </w:pPr>
            </w:p>
            <w:p w14:paraId="3CBAA3FC" w14:textId="011F3BD9" w:rsidR="00C711A9" w:rsidRDefault="00576F4D" w:rsidP="000F4EB8">
              <w:pPr>
                <w:spacing w:after="0" w:line="240" w:lineRule="auto"/>
              </w:pPr>
              <w:r w:rsidRPr="006B1556">
                <w:rPr>
                  <w:b/>
                  <w:bCs/>
                </w:rPr>
                <w:t>Δ. Την παρακολούθηση της τήρησης των αρχών του καθολικού σχεδιασμού και της μη διάκρισης λόγω αναπηρίας ή χρόνιας πάθησης</w:t>
              </w:r>
              <w:r>
                <w:rPr>
                  <w:b/>
                  <w:bCs/>
                </w:rPr>
                <w:t xml:space="preserve"> από το  Κεντρικό Συμβούλιο Επαγγελματικής Εκπαίδευσης και Κατάρτισης (Κ.Σ.Ε.Ε.Κ.) και τα Συμβούλια Σύνδεσης με την Παραγωγή και την Αγορά Εργασίας (Σ.Σ.Π.Α.Ε</w:t>
              </w:r>
              <w:r w:rsidRPr="006B1556">
                <w:rPr>
                  <w:b/>
                  <w:bCs/>
                </w:rPr>
                <w:t>.</w:t>
              </w:r>
              <w:r>
                <w:rPr>
                  <w:b/>
                  <w:bCs/>
                </w:rPr>
                <w:t xml:space="preserve">). </w:t>
              </w:r>
              <w:r w:rsidR="00AF0300">
                <w:t xml:space="preserve">Προς </w:t>
              </w:r>
              <w:r w:rsidR="00C711A9" w:rsidRPr="00C711A9">
                <w:t xml:space="preserve">τούτο, </w:t>
              </w:r>
              <w:r w:rsidR="000E48BE">
                <w:t xml:space="preserve">προτείνουμε </w:t>
              </w:r>
              <w:r w:rsidR="00C4004D">
                <w:t>τα εξής</w:t>
              </w:r>
              <w:r w:rsidR="00C711A9" w:rsidRPr="00C711A9">
                <w:t>:</w:t>
              </w:r>
            </w:p>
            <w:p w14:paraId="01395ABC" w14:textId="77777777" w:rsidR="00C711A9" w:rsidRDefault="00C711A9" w:rsidP="000F4EB8">
              <w:pPr>
                <w:spacing w:after="0" w:line="240" w:lineRule="auto"/>
                <w:rPr>
                  <w:b/>
                  <w:bCs/>
                </w:rPr>
              </w:pPr>
            </w:p>
            <w:p w14:paraId="105A99DE" w14:textId="5B428390" w:rsidR="00C711A9" w:rsidRPr="006310D0" w:rsidRDefault="00630DDD" w:rsidP="000F4EB8">
              <w:pPr>
                <w:spacing w:after="0" w:line="240" w:lineRule="auto"/>
              </w:pPr>
              <w:r>
                <w:rPr>
                  <w:b/>
                  <w:bCs/>
                </w:rPr>
                <w:t>Δ</w:t>
              </w:r>
              <w:r w:rsidR="00C4004D" w:rsidRPr="00C4004D">
                <w:rPr>
                  <w:b/>
                  <w:bCs/>
                </w:rPr>
                <w:t>.1</w:t>
              </w:r>
              <w:r w:rsidR="00C4004D">
                <w:t xml:space="preserve"> Την προσθήκη </w:t>
              </w:r>
              <w:r w:rsidR="00C711A9" w:rsidRPr="006310D0">
                <w:t>με</w:t>
              </w:r>
              <w:r w:rsidR="00C711A9">
                <w:t>τά</w:t>
              </w:r>
              <w:r w:rsidR="00C711A9" w:rsidRPr="006310D0">
                <w:t xml:space="preserve"> το εδάφιο ε)</w:t>
              </w:r>
              <w:r w:rsidR="00C711A9">
                <w:t xml:space="preserve"> της παρ. 3</w:t>
              </w:r>
              <w:r w:rsidR="0044610A" w:rsidRPr="0044610A">
                <w:t xml:space="preserve"> </w:t>
              </w:r>
              <w:r w:rsidR="0044610A">
                <w:t xml:space="preserve">του άρθρου 5 </w:t>
              </w:r>
              <w:r w:rsidR="0044610A" w:rsidRPr="00C4004D">
                <w:rPr>
                  <w:i/>
                  <w:iCs/>
                </w:rPr>
                <w:t>«Κεντρικό Συμβούλιο Επαγγελματικής Εκπαίδευσης και Κατάρτισης (Κ.Σ.Ε.Ε.Κ.)</w:t>
              </w:r>
              <w:r w:rsidR="00C4004D">
                <w:rPr>
                  <w:i/>
                  <w:iCs/>
                </w:rPr>
                <w:t>»</w:t>
              </w:r>
              <w:r w:rsidR="00C711A9">
                <w:t xml:space="preserve">, </w:t>
              </w:r>
              <w:r w:rsidR="00C4004D">
                <w:t xml:space="preserve">νέου εδαφίου </w:t>
              </w:r>
              <w:r w:rsidR="00C711A9">
                <w:t xml:space="preserve">στ) </w:t>
              </w:r>
              <w:r w:rsidR="00C711A9" w:rsidRPr="006310D0">
                <w:t xml:space="preserve">ως ακολούθως: </w:t>
              </w:r>
            </w:p>
            <w:p w14:paraId="7ECD9CA2" w14:textId="1B59707F" w:rsidR="00C711A9" w:rsidRPr="008123BD" w:rsidRDefault="00C711A9" w:rsidP="000F4EB8">
              <w:pPr>
                <w:spacing w:after="0" w:line="240" w:lineRule="auto"/>
              </w:pPr>
              <w:r w:rsidRPr="008123BD">
                <w:t xml:space="preserve">«στ) παρακολουθεί την εφαρμογή του καθολικού σχεδιασμού υποδομών, εξοπλισμών, υπηρεσιών, εκπαιδευτικού υλικού και διαδικασιών </w:t>
              </w:r>
              <w:r w:rsidR="00DB24BB">
                <w:t xml:space="preserve">και την παροχή εύλογων προσαρμογών </w:t>
              </w:r>
              <w:r w:rsidRPr="008123BD">
                <w:t xml:space="preserve">σε  όλα τα επίπεδα του Ε.Σ.Ε.Ε.Κ. για την καταπολέμηση των διακρίσεων σε βάρος των ατόμων με αναπηρία και χρόνιες παθήσεις,  και εισηγείται στον Υπουργό Παιδείας και Θρησκευμάτων, εφόσον εντοπίζει αδυναμίες και ελλείψεις, τρόπους για την αντιμετώπισή τους». </w:t>
              </w:r>
            </w:p>
            <w:p w14:paraId="3612B54D" w14:textId="77777777" w:rsidR="000E48BE" w:rsidRDefault="000E48BE" w:rsidP="000F4EB8">
              <w:pPr>
                <w:spacing w:after="0" w:line="240" w:lineRule="auto"/>
                <w:rPr>
                  <w:b/>
                  <w:bCs/>
                </w:rPr>
              </w:pPr>
            </w:p>
            <w:p w14:paraId="46D5D70F" w14:textId="0F46698A" w:rsidR="0044610A" w:rsidRPr="000E48BE" w:rsidRDefault="00630DDD" w:rsidP="000F4EB8">
              <w:pPr>
                <w:spacing w:after="0" w:line="240" w:lineRule="auto"/>
                <w:rPr>
                  <w:b/>
                  <w:bCs/>
                </w:rPr>
              </w:pPr>
              <w:r>
                <w:rPr>
                  <w:b/>
                  <w:bCs/>
                </w:rPr>
                <w:t>Δ</w:t>
              </w:r>
              <w:r w:rsidR="00C4004D" w:rsidRPr="00C4004D">
                <w:rPr>
                  <w:b/>
                  <w:bCs/>
                </w:rPr>
                <w:t>.2</w:t>
              </w:r>
              <w:r w:rsidR="00C4004D">
                <w:t xml:space="preserve"> Την προσθήκη </w:t>
              </w:r>
              <w:r w:rsidR="0044610A" w:rsidRPr="005E59DE">
                <w:t>μετά το εδάφιο θ) της παρ. 2</w:t>
              </w:r>
              <w:r w:rsidR="0044610A">
                <w:t xml:space="preserve"> του άρθρου 6 </w:t>
              </w:r>
              <w:r w:rsidR="0044610A" w:rsidRPr="00C4004D">
                <w:rPr>
                  <w:i/>
                  <w:iCs/>
                </w:rPr>
                <w:t>«Σύνδεση Επαγγελματικής Εκπαίδευσης και Κατάρτισης με την Παραγωγή και την Αγορά Εργασίας</w:t>
              </w:r>
              <w:r w:rsidR="00C4004D" w:rsidRPr="00C4004D">
                <w:rPr>
                  <w:i/>
                  <w:iCs/>
                </w:rPr>
                <w:t>»</w:t>
              </w:r>
              <w:r w:rsidR="0044610A" w:rsidRPr="005E59DE">
                <w:t xml:space="preserve">, </w:t>
              </w:r>
              <w:r w:rsidR="00C4004D">
                <w:t xml:space="preserve">νέου εδαφίου </w:t>
              </w:r>
              <w:r w:rsidR="0044610A" w:rsidRPr="005E59DE">
                <w:t>ι) ως ακολούθως:</w:t>
              </w:r>
            </w:p>
            <w:p w14:paraId="14A8423A" w14:textId="77777777" w:rsidR="0044610A" w:rsidRPr="00C4004D" w:rsidRDefault="0044610A" w:rsidP="000F4EB8">
              <w:pPr>
                <w:spacing w:after="0" w:line="240" w:lineRule="auto"/>
              </w:pPr>
              <w:r w:rsidRPr="00C4004D">
                <w:t xml:space="preserve">«ι) ένας (1) εκπρόσωπος των ατόμων με αναπηρία, ο οποίος ορίζεται με τον αναπληρωτή του από την Εθνική Συνομοσπονδία Ατόμων με Αναπηρία (Ε.Σ.Α.μεΑ.)»  </w:t>
              </w:r>
            </w:p>
            <w:p w14:paraId="56D3A7FD" w14:textId="16017481" w:rsidR="00C711A9" w:rsidRDefault="00C711A9" w:rsidP="000F4EB8">
              <w:pPr>
                <w:spacing w:after="0" w:line="240" w:lineRule="auto"/>
                <w:rPr>
                  <w:b/>
                  <w:bCs/>
                  <w:i/>
                  <w:iCs/>
                </w:rPr>
              </w:pPr>
            </w:p>
            <w:p w14:paraId="40B14DBF" w14:textId="6E01F2B5" w:rsidR="00C4004D" w:rsidRPr="006C1708" w:rsidRDefault="00630DDD" w:rsidP="000F4EB8">
              <w:pPr>
                <w:spacing w:after="0" w:line="240" w:lineRule="auto"/>
              </w:pPr>
              <w:r>
                <w:rPr>
                  <w:b/>
                  <w:bCs/>
                </w:rPr>
                <w:t>Δ</w:t>
              </w:r>
              <w:r w:rsidR="00C4004D" w:rsidRPr="00C4004D">
                <w:rPr>
                  <w:b/>
                  <w:bCs/>
                </w:rPr>
                <w:t>.3</w:t>
              </w:r>
              <w:r w:rsidR="00C4004D">
                <w:t xml:space="preserve"> Την προσθήκη </w:t>
              </w:r>
              <w:r w:rsidR="00C4004D" w:rsidRPr="006C1708">
                <w:t>μετά το εδάφιο γ)</w:t>
              </w:r>
              <w:r w:rsidR="00C4004D">
                <w:t xml:space="preserve"> της παρ. 6 του άρθρου 6 </w:t>
              </w:r>
              <w:r w:rsidR="00C4004D" w:rsidRPr="00C4004D">
                <w:rPr>
                  <w:i/>
                  <w:iCs/>
                </w:rPr>
                <w:t>«Σύνδεση Επαγγελματικής Εκπαίδευσης και Κατάρτισης με την Παραγωγή και την Αγορά Εργασίας</w:t>
              </w:r>
              <w:r w:rsidR="00C4004D">
                <w:rPr>
                  <w:i/>
                  <w:iCs/>
                </w:rPr>
                <w:t>»</w:t>
              </w:r>
              <w:r w:rsidR="00C4004D">
                <w:t xml:space="preserve">, νέου εδαφίου δ) </w:t>
              </w:r>
              <w:r w:rsidR="00C4004D" w:rsidRPr="006C1708">
                <w:t xml:space="preserve">ως ακολούθως: </w:t>
              </w:r>
            </w:p>
            <w:p w14:paraId="6D006F9A" w14:textId="27FEE1DE" w:rsidR="00C4004D" w:rsidRPr="008123BD" w:rsidRDefault="00C4004D" w:rsidP="000F4EB8">
              <w:pPr>
                <w:spacing w:after="0" w:line="240" w:lineRule="auto"/>
              </w:pPr>
              <w:r w:rsidRPr="008123BD">
                <w:t xml:space="preserve">«δ) υποβάλλουν εισηγήσεις στο Κ.Σ.Ε.Ε.Κ. αναφορικά με την εφαρμογή του καθολικού σχεδιασμού υποδομών,  εξοπλισμών, υπηρεσιών, εκπαιδευτικού υλικού και διαδικασιών </w:t>
              </w:r>
              <w:r w:rsidR="00DB24BB">
                <w:t xml:space="preserve">και την παροχή εύλογων προσαρμογών </w:t>
              </w:r>
              <w:r w:rsidRPr="008123BD">
                <w:t xml:space="preserve">για την καταπολέμηση των διακρίσεων σε βάρος των ατόμων με αναπηρία και χρόνιες παθήσεις». </w:t>
              </w:r>
            </w:p>
            <w:p w14:paraId="5B6D72D5" w14:textId="7F4EE457" w:rsidR="00C711A9" w:rsidRDefault="001F3C0E" w:rsidP="000F4EB8">
              <w:pPr>
                <w:spacing w:after="0" w:line="240" w:lineRule="auto"/>
                <w:rPr>
                  <w:b/>
                  <w:bCs/>
                </w:rPr>
              </w:pPr>
              <w:r>
                <w:rPr>
                  <w:b/>
                  <w:bCs/>
                </w:rPr>
                <w:lastRenderedPageBreak/>
                <w:t>Ε</w:t>
              </w:r>
              <w:r w:rsidR="0022408E" w:rsidRPr="0022408E">
                <w:rPr>
                  <w:b/>
                  <w:bCs/>
                </w:rPr>
                <w:t>.</w:t>
              </w:r>
              <w:r w:rsidR="002B5E13">
                <w:rPr>
                  <w:b/>
                  <w:bCs/>
                </w:rPr>
                <w:t xml:space="preserve"> </w:t>
              </w:r>
              <w:r w:rsidR="0022408E">
                <w:rPr>
                  <w:b/>
                  <w:bCs/>
                </w:rPr>
                <w:t xml:space="preserve">Την αποφυγή του κατακερματισμού και της σύστασης νέων δομών επαγγελματικής εκπαίδευσης, κατάρτισης και διά βίου μάθησης </w:t>
              </w:r>
              <w:r w:rsidR="006C7E72">
                <w:rPr>
                  <w:b/>
                  <w:bCs/>
                </w:rPr>
                <w:t>για ευπαθείς ομάδες του πληθυσμού</w:t>
              </w:r>
              <w:r w:rsidR="002839AA">
                <w:rPr>
                  <w:b/>
                  <w:bCs/>
                </w:rPr>
                <w:t xml:space="preserve"> διότι </w:t>
              </w:r>
              <w:r w:rsidR="00DB6C06">
                <w:rPr>
                  <w:b/>
                  <w:bCs/>
                </w:rPr>
                <w:t xml:space="preserve">υπονομεύει </w:t>
              </w:r>
              <w:r w:rsidR="00C26849">
                <w:rPr>
                  <w:b/>
                  <w:bCs/>
                </w:rPr>
                <w:t xml:space="preserve">τη στρατηγική </w:t>
              </w:r>
              <w:r w:rsidR="00844B94">
                <w:rPr>
                  <w:b/>
                  <w:bCs/>
                </w:rPr>
                <w:t>της</w:t>
              </w:r>
              <w:r>
                <w:rPr>
                  <w:b/>
                  <w:bCs/>
                </w:rPr>
                <w:t xml:space="preserve"> συμπερίληψη</w:t>
              </w:r>
              <w:r w:rsidR="00844B94">
                <w:rPr>
                  <w:b/>
                  <w:bCs/>
                </w:rPr>
                <w:t>ς</w:t>
              </w:r>
              <w:r>
                <w:rPr>
                  <w:b/>
                  <w:bCs/>
                </w:rPr>
                <w:t xml:space="preserve"> </w:t>
              </w:r>
              <w:r w:rsidR="00DB6C06">
                <w:rPr>
                  <w:b/>
                  <w:bCs/>
                </w:rPr>
                <w:t xml:space="preserve">και οδηγεί </w:t>
              </w:r>
              <w:r w:rsidR="00FB553A">
                <w:rPr>
                  <w:b/>
                  <w:bCs/>
                </w:rPr>
                <w:t xml:space="preserve">στη δημιουργία </w:t>
              </w:r>
              <w:r w:rsidR="002839AA">
                <w:rPr>
                  <w:b/>
                  <w:bCs/>
                </w:rPr>
                <w:t xml:space="preserve">νέων </w:t>
              </w:r>
              <w:r w:rsidR="00FB553A">
                <w:rPr>
                  <w:b/>
                  <w:bCs/>
                </w:rPr>
                <w:t>διαχωρισμών</w:t>
              </w:r>
              <w:r w:rsidR="002839AA">
                <w:rPr>
                  <w:b/>
                  <w:bCs/>
                </w:rPr>
                <w:t xml:space="preserve">, </w:t>
              </w:r>
              <w:r w:rsidR="009811B2">
                <w:rPr>
                  <w:b/>
                  <w:bCs/>
                </w:rPr>
                <w:t>διακρίσεων</w:t>
              </w:r>
              <w:r w:rsidR="002839AA">
                <w:rPr>
                  <w:b/>
                  <w:bCs/>
                </w:rPr>
                <w:t xml:space="preserve"> και αποκλεισμών</w:t>
              </w:r>
              <w:r w:rsidR="00F04D28">
                <w:rPr>
                  <w:b/>
                  <w:bCs/>
                </w:rPr>
                <w:t xml:space="preserve">. </w:t>
              </w:r>
              <w:r w:rsidR="00F04D28" w:rsidRPr="00F04D28">
                <w:t>Προς τούτο προτείνουμε:</w:t>
              </w:r>
              <w:r w:rsidR="00F04D28">
                <w:rPr>
                  <w:b/>
                  <w:bCs/>
                </w:rPr>
                <w:t xml:space="preserve"> </w:t>
              </w:r>
            </w:p>
            <w:p w14:paraId="3CD6375F" w14:textId="77777777" w:rsidR="00F04D28" w:rsidRPr="00F04D28" w:rsidRDefault="00F04D28" w:rsidP="000F4EB8">
              <w:pPr>
                <w:spacing w:after="0" w:line="240" w:lineRule="auto"/>
                <w:rPr>
                  <w:b/>
                  <w:bCs/>
                </w:rPr>
              </w:pPr>
            </w:p>
            <w:p w14:paraId="01A120CD" w14:textId="694E37A5" w:rsidR="00976A44" w:rsidRDefault="00F02B37" w:rsidP="005328D2">
              <w:pPr>
                <w:spacing w:line="240" w:lineRule="auto"/>
              </w:pPr>
              <w:r>
                <w:rPr>
                  <w:b/>
                  <w:bCs/>
                </w:rPr>
                <w:t>Ε</w:t>
              </w:r>
              <w:r w:rsidR="006C7E72" w:rsidRPr="006C7E72">
                <w:rPr>
                  <w:b/>
                  <w:bCs/>
                </w:rPr>
                <w:t xml:space="preserve">.1 </w:t>
              </w:r>
              <w:r w:rsidR="006C7E72" w:rsidRPr="006C7E72">
                <w:t>Τη διαγραφή</w:t>
              </w:r>
              <w:r w:rsidR="006C7E72" w:rsidRPr="006C7E72">
                <w:rPr>
                  <w:b/>
                  <w:bCs/>
                </w:rPr>
                <w:t xml:space="preserve"> </w:t>
              </w:r>
              <w:r w:rsidR="006C7E72" w:rsidRPr="006C7E72">
                <w:t xml:space="preserve">της παρ. 3 του άρθρου 15 </w:t>
              </w:r>
              <w:r w:rsidR="006C7E72" w:rsidRPr="006C7E72">
                <w:rPr>
                  <w:i/>
                  <w:iCs/>
                </w:rPr>
                <w:t>«Εξουσιοδοτικές διατάξεις Κεφαλαίου Γ΄»</w:t>
              </w:r>
              <w:r w:rsidR="006C7E72" w:rsidRPr="006C7E72">
                <w:t xml:space="preserve"> στην οποία αναφέρεται</w:t>
              </w:r>
              <w:r w:rsidR="006C7E72">
                <w:rPr>
                  <w:b/>
                  <w:bCs/>
                </w:rPr>
                <w:t xml:space="preserve"> </w:t>
              </w:r>
              <w:r w:rsidR="00F04D28" w:rsidRPr="00F04D28">
                <w:t>ότι</w:t>
              </w:r>
              <w:r w:rsidR="00F04D28">
                <w:rPr>
                  <w:b/>
                  <w:bCs/>
                </w:rPr>
                <w:t xml:space="preserve"> </w:t>
              </w:r>
              <w:r w:rsidR="00F04D28" w:rsidRPr="00F04D28">
                <w:rPr>
                  <w:i/>
                  <w:iCs/>
                </w:rPr>
                <w:t>«Με κοινή απόφαση των Υπουργών Οικονομικών και Παιδείας και Θρησκευμάτων δύναται να ιδρύονται Ε.Σ.Κ. αρμοδιότητας του Υπουργείου Παιδείας &amp; Θρησκευμάτων, κατά κύριο λόγο για ευπαθείς και ευάλωτες ομάδες, καθώς και να ρυθμίζονται ο τρόπος, και η διαδικασία κάλυψης δαπανών και κάθε άλλο ειδικότερο θέμα»</w:t>
              </w:r>
              <w:r w:rsidR="00F04D28" w:rsidRPr="00F04D28">
                <w:t>.</w:t>
              </w:r>
            </w:p>
            <w:p w14:paraId="18CB2925" w14:textId="30748864" w:rsidR="000F4EB8" w:rsidRDefault="000F4EB8" w:rsidP="000F4EB8">
              <w:pPr>
                <w:rPr>
                  <w:b/>
                  <w:bCs/>
                  <w:i/>
                  <w:iCs/>
                  <w:color w:val="auto"/>
                  <w:lang w:eastAsia="el-GR"/>
                </w:rPr>
              </w:pPr>
              <w:r w:rsidRPr="0044309B">
                <w:rPr>
                  <w:b/>
                  <w:bCs/>
                  <w:i/>
                  <w:iCs/>
                  <w:color w:val="auto"/>
                  <w:lang w:eastAsia="el-GR"/>
                </w:rPr>
                <w:t xml:space="preserve">Κυρία Υπουργέ, </w:t>
              </w:r>
            </w:p>
            <w:p w14:paraId="203910DF" w14:textId="06A3A6E9" w:rsidR="00091240" w:rsidRPr="00604B90" w:rsidRDefault="007A186C" w:rsidP="006B0355">
              <w:pPr>
                <w:rPr>
                  <w:b/>
                  <w:bCs/>
                  <w:color w:val="auto"/>
                  <w:lang w:eastAsia="el-GR"/>
                </w:rPr>
              </w:pPr>
              <w:r w:rsidRPr="00976A44">
                <w:rPr>
                  <w:b/>
                  <w:bCs/>
                  <w:color w:val="auto"/>
                  <w:lang w:eastAsia="el-GR"/>
                </w:rPr>
                <w:t xml:space="preserve">Έχουμε κάνει σαφές ότι επιδιώκουμε τη συνεργασία για να πετύχουμε, όπως έχει </w:t>
              </w:r>
              <w:r w:rsidR="00976A44">
                <w:rPr>
                  <w:b/>
                  <w:bCs/>
                  <w:color w:val="auto"/>
                  <w:lang w:eastAsia="el-GR"/>
                </w:rPr>
                <w:t xml:space="preserve">πει </w:t>
              </w:r>
              <w:r w:rsidRPr="00976A44">
                <w:rPr>
                  <w:b/>
                  <w:bCs/>
                  <w:color w:val="auto"/>
                  <w:lang w:eastAsia="el-GR"/>
                </w:rPr>
                <w:t xml:space="preserve">και ο Πρωθυπουργός, </w:t>
              </w:r>
              <w:r w:rsidR="00976A44" w:rsidRPr="00976A44">
                <w:rPr>
                  <w:b/>
                  <w:bCs/>
                  <w:color w:val="auto"/>
                  <w:lang w:eastAsia="el-GR"/>
                </w:rPr>
                <w:t>τολμηρές μεταρρυθμίσεις</w:t>
              </w:r>
              <w:r w:rsidR="00976A44">
                <w:rPr>
                  <w:b/>
                  <w:bCs/>
                  <w:color w:val="auto"/>
                  <w:lang w:eastAsia="el-GR"/>
                </w:rPr>
                <w:t>.</w:t>
              </w:r>
              <w:r w:rsidRPr="00976A44">
                <w:rPr>
                  <w:b/>
                  <w:bCs/>
                  <w:color w:val="auto"/>
                  <w:lang w:eastAsia="el-GR"/>
                </w:rPr>
                <w:t xml:space="preserve"> Εδώ δυστυχώς η </w:t>
              </w:r>
              <w:r w:rsidR="00976A44" w:rsidRPr="00976A44">
                <w:rPr>
                  <w:b/>
                  <w:bCs/>
                  <w:color w:val="auto"/>
                  <w:lang w:eastAsia="el-GR"/>
                </w:rPr>
                <w:t>ευκαιρία</w:t>
              </w:r>
              <w:r w:rsidRPr="00976A44">
                <w:rPr>
                  <w:b/>
                  <w:bCs/>
                  <w:color w:val="auto"/>
                  <w:lang w:eastAsia="el-GR"/>
                </w:rPr>
                <w:t xml:space="preserve"> χάνεται.</w:t>
              </w:r>
              <w:r w:rsidR="005328D2">
                <w:rPr>
                  <w:b/>
                  <w:bCs/>
                  <w:color w:val="auto"/>
                  <w:lang w:eastAsia="el-GR"/>
                </w:rPr>
                <w:t xml:space="preserve"> </w:t>
              </w:r>
              <w:r w:rsidRPr="00976A44">
                <w:rPr>
                  <w:b/>
                  <w:bCs/>
                  <w:color w:val="auto"/>
                  <w:lang w:eastAsia="el-GR"/>
                </w:rPr>
                <w:t xml:space="preserve">Δεν έχουμε τολμηρή </w:t>
              </w:r>
              <w:r w:rsidR="00976A44" w:rsidRPr="00976A44">
                <w:rPr>
                  <w:b/>
                  <w:bCs/>
                  <w:color w:val="auto"/>
                  <w:lang w:eastAsia="el-GR"/>
                </w:rPr>
                <w:t>μεταρρύθμιση</w:t>
              </w:r>
              <w:r w:rsidR="00D16FDB">
                <w:rPr>
                  <w:b/>
                  <w:bCs/>
                  <w:color w:val="auto"/>
                  <w:lang w:eastAsia="el-GR"/>
                </w:rPr>
                <w:t xml:space="preserve">, </w:t>
              </w:r>
              <w:r w:rsidRPr="00976A44">
                <w:rPr>
                  <w:b/>
                  <w:bCs/>
                  <w:color w:val="auto"/>
                  <w:lang w:eastAsia="el-GR"/>
                </w:rPr>
                <w:t xml:space="preserve">αλλά </w:t>
              </w:r>
              <w:r w:rsidR="00976A44" w:rsidRPr="00976A44">
                <w:rPr>
                  <w:b/>
                  <w:bCs/>
                  <w:color w:val="auto"/>
                  <w:lang w:eastAsia="el-GR"/>
                </w:rPr>
                <w:t>ουσιαστική</w:t>
              </w:r>
              <w:r w:rsidR="000253E8" w:rsidRPr="00976A44">
                <w:rPr>
                  <w:b/>
                  <w:bCs/>
                  <w:color w:val="auto"/>
                  <w:lang w:eastAsia="el-GR"/>
                </w:rPr>
                <w:t xml:space="preserve"> και </w:t>
              </w:r>
              <w:r w:rsidR="00976A44" w:rsidRPr="00976A44">
                <w:rPr>
                  <w:b/>
                  <w:bCs/>
                  <w:color w:val="auto"/>
                  <w:lang w:eastAsia="el-GR"/>
                </w:rPr>
                <w:t>βαθιά</w:t>
              </w:r>
              <w:r w:rsidR="000253E8" w:rsidRPr="00976A44">
                <w:rPr>
                  <w:b/>
                  <w:bCs/>
                  <w:color w:val="auto"/>
                  <w:lang w:eastAsia="el-GR"/>
                </w:rPr>
                <w:t xml:space="preserve"> </w:t>
              </w:r>
              <w:r w:rsidR="00976A44" w:rsidRPr="00976A44">
                <w:rPr>
                  <w:b/>
                  <w:bCs/>
                  <w:color w:val="auto"/>
                  <w:lang w:eastAsia="el-GR"/>
                </w:rPr>
                <w:t xml:space="preserve">οπισθοδρόμηση. </w:t>
              </w:r>
              <w:r w:rsidR="00604B90">
                <w:rPr>
                  <w:b/>
                  <w:bCs/>
                  <w:color w:val="auto"/>
                  <w:lang w:eastAsia="el-GR"/>
                </w:rPr>
                <w:t xml:space="preserve">Είναι στο χέρι σας να το αλλάξετε.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48490737" w14:textId="77777777" w:rsidR="002D0AB7" w:rsidRDefault="002D0AB7" w:rsidP="00166013"/>
            <w:p w14:paraId="34A69868" w14:textId="77777777" w:rsidR="007F77CE" w:rsidRPr="00E70687" w:rsidRDefault="00617CD2" w:rsidP="00166013"/>
          </w:sdtContent>
        </w:sdt>
        <w:p w14:paraId="763195EF"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751EEF4" w14:textId="77777777" w:rsidR="002D0AB7" w:rsidRPr="00337205" w:rsidRDefault="002D0AB7" w:rsidP="00166013">
              <w:pPr>
                <w:jc w:val="center"/>
                <w:rPr>
                  <w:b/>
                </w:rPr>
              </w:pPr>
              <w:r w:rsidRPr="00337205">
                <w:rPr>
                  <w:b/>
                </w:rPr>
                <w:t>Με εκτίμηση</w:t>
              </w:r>
            </w:p>
          </w:sdtContent>
        </w:sdt>
      </w:sdtContent>
    </w:sdt>
    <w:p w14:paraId="4D48EDAB"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1D28999"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F56935" w14:textId="77777777" w:rsidR="00E55813" w:rsidRPr="00337205" w:rsidRDefault="000F237D" w:rsidP="000F237D">
              <w:pPr>
                <w:spacing w:after="0"/>
                <w:jc w:val="center"/>
                <w:rPr>
                  <w:b/>
                </w:rPr>
              </w:pPr>
              <w:r>
                <w:rPr>
                  <w:b/>
                  <w:noProof/>
                  <w:lang w:eastAsia="el-GR"/>
                </w:rPr>
                <w:drawing>
                  <wp:inline distT="0" distB="0" distL="0" distR="0" wp14:anchorId="63F8BA9C" wp14:editId="581BCD42">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55D1D9B1" w14:textId="77777777" w:rsidR="002D0AB7" w:rsidRPr="00337205" w:rsidRDefault="002D0AB7" w:rsidP="00166013">
          <w:pPr>
            <w:jc w:val="center"/>
            <w:rPr>
              <w:b/>
            </w:rPr>
          </w:pPr>
          <w:r w:rsidRPr="00337205">
            <w:rPr>
              <w:b/>
            </w:rPr>
            <w:t>Ι. Βαρδακαστάνης</w:t>
          </w:r>
        </w:p>
        <w:p w14:paraId="6E99380D" w14:textId="77777777" w:rsidR="002D0AB7" w:rsidRDefault="00617CD2"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070836B3" w14:textId="77777777" w:rsidR="000F237D" w:rsidRPr="00337205" w:rsidRDefault="000F237D" w:rsidP="000F237D">
              <w:pPr>
                <w:spacing w:after="0"/>
                <w:jc w:val="center"/>
                <w:rPr>
                  <w:b/>
                </w:rPr>
              </w:pPr>
              <w:r>
                <w:rPr>
                  <w:b/>
                  <w:noProof/>
                  <w:lang w:eastAsia="el-GR"/>
                </w:rPr>
                <w:drawing>
                  <wp:inline distT="0" distB="0" distL="0" distR="0" wp14:anchorId="3D9E4DF8" wp14:editId="7D21F9A2">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1271AC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43A8B59"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500AD5F" w14:textId="77777777" w:rsidR="00FC692B" w:rsidRDefault="00617CD2" w:rsidP="00166013">
          <w:pPr>
            <w:spacing w:line="240" w:lineRule="auto"/>
            <w:jc w:val="left"/>
            <w:rPr>
              <w:b/>
            </w:rPr>
          </w:pPr>
        </w:p>
      </w:sdtContent>
    </w:sdt>
    <w:p w14:paraId="4607FFC3"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Fonts w:asciiTheme="majorHAnsi" w:hAnsiTheme="majorHAnsi"/>
            </w:rPr>
            <w:alias w:val="Πίνακας αποδεκτών"/>
            <w:tag w:val="Πίνακας αποδεκτών"/>
            <w:id w:val="2120099400"/>
            <w:placeholder>
              <w:docPart w:val="035D1C52D7CD421A90B45CF0A4486BF6"/>
            </w:placeholder>
          </w:sdtPr>
          <w:sdtEndPr>
            <w:rPr>
              <w:rStyle w:val="BulletsChar"/>
            </w:rPr>
          </w:sdtEndPr>
          <w:sdtContent>
            <w:p w14:paraId="473586E7" w14:textId="6325D0D0" w:rsidR="004D5AAB" w:rsidRDefault="004D5AAB" w:rsidP="004B7888">
              <w:pPr>
                <w:spacing w:after="0"/>
                <w:rPr>
                  <w:rFonts w:asciiTheme="majorHAnsi" w:hAnsiTheme="majorHAnsi" w:cstheme="minorHAnsi"/>
                  <w:color w:val="auto"/>
                </w:rPr>
              </w:pPr>
              <w:r>
                <w:rPr>
                  <w:rFonts w:asciiTheme="majorHAnsi" w:hAnsiTheme="majorHAnsi" w:cstheme="minorHAnsi"/>
                  <w:color w:val="auto"/>
                </w:rPr>
                <w:t>-</w:t>
              </w:r>
              <w:r w:rsidR="00604B90">
                <w:rPr>
                  <w:rFonts w:asciiTheme="majorHAnsi" w:hAnsiTheme="majorHAnsi" w:cstheme="minorHAnsi"/>
                  <w:color w:val="auto"/>
                </w:rPr>
                <w:t xml:space="preserve">Γραφείο Πρωθυπουργού της Ελλάδας, κ. Κ. Μητσοτάκη </w:t>
              </w:r>
            </w:p>
            <w:p w14:paraId="008AF74F" w14:textId="1A4B92AF" w:rsidR="00116A0E" w:rsidRDefault="004D5AAB" w:rsidP="004D5AAB">
              <w:pPr>
                <w:spacing w:after="0"/>
                <w:rPr>
                  <w:rFonts w:asciiTheme="majorHAnsi" w:hAnsiTheme="majorHAnsi" w:cstheme="minorHAnsi"/>
                  <w:color w:val="auto"/>
                </w:rPr>
              </w:pPr>
              <w:r w:rsidRPr="00C50B43">
                <w:rPr>
                  <w:rFonts w:asciiTheme="majorHAnsi" w:hAnsiTheme="majorHAnsi" w:cstheme="minorHAnsi"/>
                  <w:color w:val="auto"/>
                </w:rPr>
                <w:t>-κ. Γ. Γεραπετρίτη, Υπουργό Επικρατείας</w:t>
              </w:r>
            </w:p>
            <w:p w14:paraId="7CF2F88F" w14:textId="513F9FA9" w:rsidR="00FD7B4E" w:rsidRDefault="00FD7B4E" w:rsidP="004D5AAB">
              <w:pPr>
                <w:spacing w:after="0"/>
                <w:rPr>
                  <w:rFonts w:asciiTheme="majorHAnsi" w:hAnsiTheme="majorHAnsi" w:cstheme="minorHAnsi"/>
                  <w:color w:val="auto"/>
                </w:rPr>
              </w:pPr>
              <w:r>
                <w:rPr>
                  <w:rFonts w:asciiTheme="majorHAnsi" w:hAnsiTheme="majorHAnsi" w:cstheme="minorHAnsi"/>
                  <w:color w:val="auto"/>
                </w:rPr>
                <w:t>-</w:t>
              </w:r>
              <w:r w:rsidR="00604B90">
                <w:rPr>
                  <w:rFonts w:asciiTheme="majorHAnsi" w:hAnsiTheme="majorHAnsi" w:cstheme="minorHAnsi"/>
                  <w:color w:val="auto"/>
                </w:rPr>
                <w:t xml:space="preserve">κα. Σ. Ζαχαράκη, Υφυπουργό Παιδείας &amp; Θρησκευμάτων </w:t>
              </w:r>
            </w:p>
            <w:p w14:paraId="1F498AD6" w14:textId="77777777" w:rsidR="00116A0E" w:rsidRDefault="00FD7B4E" w:rsidP="004B7888">
              <w:pPr>
                <w:spacing w:after="0"/>
                <w:rPr>
                  <w:rFonts w:asciiTheme="majorHAnsi" w:hAnsiTheme="majorHAnsi" w:cstheme="minorHAnsi"/>
                  <w:color w:val="auto"/>
                </w:rPr>
              </w:pPr>
              <w:r>
                <w:rPr>
                  <w:rFonts w:asciiTheme="majorHAnsi" w:hAnsiTheme="majorHAnsi" w:cstheme="minorHAnsi"/>
                  <w:color w:val="auto"/>
                </w:rPr>
                <w:t>-</w:t>
              </w:r>
              <w:r w:rsidR="00604B90">
                <w:rPr>
                  <w:rFonts w:asciiTheme="majorHAnsi" w:hAnsiTheme="majorHAnsi" w:cstheme="minorHAnsi"/>
                  <w:color w:val="auto"/>
                </w:rPr>
                <w:t xml:space="preserve">κ. Β. </w:t>
              </w:r>
              <w:proofErr w:type="spellStart"/>
              <w:r w:rsidR="00604B90">
                <w:rPr>
                  <w:rFonts w:asciiTheme="majorHAnsi" w:hAnsiTheme="majorHAnsi" w:cstheme="minorHAnsi"/>
                  <w:color w:val="auto"/>
                </w:rPr>
                <w:t>Διγαλάκη</w:t>
              </w:r>
              <w:proofErr w:type="spellEnd"/>
              <w:r w:rsidR="00604B90">
                <w:rPr>
                  <w:rFonts w:asciiTheme="majorHAnsi" w:hAnsiTheme="majorHAnsi" w:cstheme="minorHAnsi"/>
                  <w:color w:val="auto"/>
                </w:rPr>
                <w:t>, Υφυπουργό Παιδείας &amp; Θρησκευμάτων</w:t>
              </w:r>
            </w:p>
            <w:p w14:paraId="3709BF6C" w14:textId="797E81C9" w:rsidR="00FD7B4E" w:rsidRDefault="00116A0E" w:rsidP="004B7888">
              <w:pPr>
                <w:spacing w:after="0"/>
                <w:rPr>
                  <w:rFonts w:asciiTheme="majorHAnsi" w:hAnsiTheme="majorHAnsi" w:cstheme="minorHAnsi"/>
                  <w:color w:val="auto"/>
                </w:rPr>
              </w:pPr>
              <w:r w:rsidRPr="00C50B43">
                <w:rPr>
                  <w:rFonts w:asciiTheme="majorHAnsi" w:hAnsiTheme="majorHAnsi" w:cstheme="minorHAnsi"/>
                  <w:color w:val="auto"/>
                </w:rPr>
                <w:t>-κ. Χ</w:t>
              </w:r>
              <w:r>
                <w:rPr>
                  <w:rFonts w:asciiTheme="majorHAnsi" w:hAnsiTheme="majorHAnsi" w:cstheme="minorHAnsi"/>
                  <w:color w:val="auto"/>
                </w:rPr>
                <w:t>.</w:t>
              </w:r>
              <w:r w:rsidRPr="00C50B43">
                <w:rPr>
                  <w:rFonts w:asciiTheme="majorHAnsi" w:hAnsiTheme="majorHAnsi" w:cstheme="minorHAnsi"/>
                  <w:color w:val="auto"/>
                </w:rPr>
                <w:t xml:space="preserve"> </w:t>
              </w:r>
              <w:r>
                <w:rPr>
                  <w:rFonts w:asciiTheme="majorHAnsi" w:hAnsiTheme="majorHAnsi" w:cstheme="minorHAnsi"/>
                  <w:color w:val="auto"/>
                </w:rPr>
                <w:t>-</w:t>
              </w:r>
              <w:r w:rsidRPr="00C50B43">
                <w:rPr>
                  <w:rFonts w:asciiTheme="majorHAnsi" w:hAnsiTheme="majorHAnsi" w:cstheme="minorHAnsi"/>
                  <w:color w:val="auto"/>
                </w:rPr>
                <w:t>Γ</w:t>
              </w:r>
              <w:r>
                <w:rPr>
                  <w:rFonts w:asciiTheme="majorHAnsi" w:hAnsiTheme="majorHAnsi" w:cstheme="minorHAnsi"/>
                  <w:color w:val="auto"/>
                </w:rPr>
                <w:t>.</w:t>
              </w:r>
              <w:r w:rsidRPr="00C50B43">
                <w:rPr>
                  <w:rFonts w:asciiTheme="majorHAnsi" w:hAnsiTheme="majorHAnsi" w:cstheme="minorHAnsi"/>
                  <w:color w:val="auto"/>
                </w:rPr>
                <w:t xml:space="preserve"> Σκέρτσο, Υφυπουργό στον Πρωθυπουργό για τον </w:t>
              </w:r>
              <w:r>
                <w:rPr>
                  <w:rFonts w:asciiTheme="majorHAnsi" w:hAnsiTheme="majorHAnsi" w:cstheme="minorHAnsi"/>
                  <w:color w:val="auto"/>
                </w:rPr>
                <w:t>Σ</w:t>
              </w:r>
              <w:r w:rsidRPr="00C50B43">
                <w:rPr>
                  <w:rFonts w:asciiTheme="majorHAnsi" w:hAnsiTheme="majorHAnsi" w:cstheme="minorHAnsi"/>
                  <w:color w:val="auto"/>
                </w:rPr>
                <w:t xml:space="preserve">υντονισμό του </w:t>
              </w:r>
              <w:r>
                <w:rPr>
                  <w:rFonts w:asciiTheme="majorHAnsi" w:hAnsiTheme="majorHAnsi" w:cstheme="minorHAnsi"/>
                  <w:color w:val="auto"/>
                </w:rPr>
                <w:t>Κ</w:t>
              </w:r>
              <w:r w:rsidRPr="00C50B43">
                <w:rPr>
                  <w:rFonts w:asciiTheme="majorHAnsi" w:hAnsiTheme="majorHAnsi" w:cstheme="minorHAnsi"/>
                  <w:color w:val="auto"/>
                </w:rPr>
                <w:t xml:space="preserve">υβερνητικού </w:t>
              </w:r>
              <w:r>
                <w:rPr>
                  <w:rFonts w:asciiTheme="majorHAnsi" w:hAnsiTheme="majorHAnsi" w:cstheme="minorHAnsi"/>
                  <w:color w:val="auto"/>
                </w:rPr>
                <w:t>Έ</w:t>
              </w:r>
              <w:r w:rsidRPr="00C50B43">
                <w:rPr>
                  <w:rFonts w:asciiTheme="majorHAnsi" w:hAnsiTheme="majorHAnsi" w:cstheme="minorHAnsi"/>
                  <w:color w:val="auto"/>
                </w:rPr>
                <w:t>ργου</w:t>
              </w:r>
              <w:r w:rsidRPr="00F853BB">
                <w:rPr>
                  <w:rFonts w:asciiTheme="majorHAnsi" w:hAnsiTheme="majorHAnsi" w:cstheme="minorHAnsi"/>
                  <w:color w:val="auto"/>
                </w:rPr>
                <w:t xml:space="preserve"> </w:t>
              </w:r>
            </w:p>
            <w:p w14:paraId="60A0CB09" w14:textId="556718ED" w:rsidR="00395D2A" w:rsidRDefault="00395D2A" w:rsidP="004B7888">
              <w:pPr>
                <w:spacing w:after="0"/>
                <w:rPr>
                  <w:rFonts w:asciiTheme="majorHAnsi" w:hAnsiTheme="majorHAnsi" w:cstheme="minorHAnsi"/>
                  <w:color w:val="auto"/>
                </w:rPr>
              </w:pPr>
              <w:r>
                <w:rPr>
                  <w:rFonts w:asciiTheme="majorHAnsi" w:hAnsiTheme="majorHAnsi" w:cstheme="minorHAnsi"/>
                  <w:color w:val="auto"/>
                </w:rPr>
                <w:t xml:space="preserve">-κα. Α. Γκίκα, Γενική Γραμματέα Πρωτοβάθμιας, Δευτεροβάθμιας Εκπαίδευσης &amp; Ειδικής Αγωγής </w:t>
              </w:r>
            </w:p>
            <w:p w14:paraId="6F341EA0" w14:textId="3CC8AF07" w:rsidR="00395D2A" w:rsidRDefault="00395D2A" w:rsidP="004B7888">
              <w:pPr>
                <w:spacing w:after="0"/>
                <w:rPr>
                  <w:rFonts w:asciiTheme="majorHAnsi" w:hAnsiTheme="majorHAnsi" w:cstheme="minorHAnsi"/>
                  <w:color w:val="auto"/>
                </w:rPr>
              </w:pPr>
              <w:r>
                <w:rPr>
                  <w:rFonts w:asciiTheme="majorHAnsi" w:hAnsiTheme="majorHAnsi" w:cstheme="minorHAnsi"/>
                  <w:color w:val="auto"/>
                </w:rPr>
                <w:t xml:space="preserve">-κ. Γ. </w:t>
              </w:r>
              <w:proofErr w:type="spellStart"/>
              <w:r>
                <w:rPr>
                  <w:rFonts w:asciiTheme="majorHAnsi" w:hAnsiTheme="majorHAnsi" w:cstheme="minorHAnsi"/>
                  <w:color w:val="auto"/>
                </w:rPr>
                <w:t>Βούτσινο</w:t>
              </w:r>
              <w:proofErr w:type="spellEnd"/>
              <w:r>
                <w:rPr>
                  <w:rFonts w:asciiTheme="majorHAnsi" w:hAnsiTheme="majorHAnsi" w:cstheme="minorHAnsi"/>
                  <w:color w:val="auto"/>
                </w:rPr>
                <w:t xml:space="preserve">, Γενικό Γραμματέα Επαγγελματικής Εκπαίδευσης, Κατάρτισης &amp; Διά Βίου Μάθησης </w:t>
              </w:r>
            </w:p>
            <w:p w14:paraId="79EF75DB" w14:textId="03F8DB65" w:rsidR="00116A0E" w:rsidRDefault="00116A0E" w:rsidP="004B7888">
              <w:pPr>
                <w:spacing w:after="0"/>
                <w:rPr>
                  <w:rFonts w:asciiTheme="majorHAnsi" w:hAnsiTheme="majorHAnsi" w:cstheme="minorHAnsi"/>
                  <w:color w:val="auto"/>
                </w:rPr>
              </w:pPr>
              <w:r>
                <w:rPr>
                  <w:rFonts w:asciiTheme="majorHAnsi" w:hAnsiTheme="majorHAnsi" w:cstheme="minorHAnsi"/>
                  <w:color w:val="auto"/>
                </w:rPr>
                <w:lastRenderedPageBreak/>
                <w:t xml:space="preserve">-κ. Α. Δημητρόπουλο, Γενικό Γραμματέα Ανώτατης Εκπαίδευσης </w:t>
              </w:r>
            </w:p>
            <w:p w14:paraId="7D057499" w14:textId="75BD81D0" w:rsidR="00D16FDB" w:rsidRPr="00C50B43" w:rsidRDefault="00D16FDB" w:rsidP="004B7888">
              <w:pPr>
                <w:spacing w:after="0"/>
                <w:rPr>
                  <w:rFonts w:asciiTheme="majorHAnsi" w:hAnsiTheme="majorHAnsi" w:cstheme="minorHAnsi"/>
                  <w:color w:val="auto"/>
                </w:rPr>
              </w:pPr>
              <w:r>
                <w:rPr>
                  <w:rFonts w:asciiTheme="majorHAnsi" w:hAnsiTheme="majorHAnsi" w:cstheme="minorHAnsi"/>
                  <w:color w:val="auto"/>
                </w:rPr>
                <w:t>-κ. Γ. Καλαντζή, Γενικό Γραμματέα Θρησκευμάτων</w:t>
              </w:r>
            </w:p>
            <w:p w14:paraId="5194E9DC" w14:textId="6BE71FAA" w:rsidR="00E535C3" w:rsidRPr="00C50B43" w:rsidRDefault="004B7888" w:rsidP="00E535C3">
              <w:pPr>
                <w:spacing w:after="200"/>
                <w:rPr>
                  <w:rFonts w:asciiTheme="majorHAnsi" w:hAnsiTheme="majorHAnsi" w:cstheme="minorHAnsi"/>
                  <w:color w:val="auto"/>
                </w:rPr>
              </w:pPr>
              <w:r w:rsidRPr="00C50B43">
                <w:rPr>
                  <w:rFonts w:asciiTheme="majorHAnsi" w:hAnsiTheme="majorHAnsi" w:cstheme="minorHAnsi"/>
                  <w:color w:val="auto"/>
                </w:rPr>
                <w:t>-</w:t>
              </w:r>
              <w:r w:rsidR="00E535C3" w:rsidRPr="00C50B43">
                <w:rPr>
                  <w:rFonts w:asciiTheme="majorHAnsi" w:hAnsiTheme="majorHAnsi" w:cstheme="minorHAnsi"/>
                  <w:color w:val="auto"/>
                </w:rPr>
                <w:t>Οργανώσεις-Μέλη Ε.Σ.Α.μεΑ.</w:t>
              </w:r>
            </w:p>
            <w:p w14:paraId="58DC83F2" w14:textId="77777777" w:rsidR="002D0AB7" w:rsidRPr="000E2BB8" w:rsidRDefault="00617CD2" w:rsidP="00E535C3">
              <w:pPr>
                <w:spacing w:line="240" w:lineRule="auto"/>
                <w:jc w:val="left"/>
              </w:pPr>
            </w:p>
          </w:sdtContent>
        </w:sdt>
      </w:sdtContent>
    </w:sdt>
    <w:p w14:paraId="1EBED1C1"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A851B12" w14:textId="77777777" w:rsidTr="00166013">
            <w:tc>
              <w:tcPr>
                <w:tcW w:w="1701" w:type="dxa"/>
                <w:shd w:val="clear" w:color="auto" w:fill="F2F2F2" w:themeFill="background1" w:themeFillShade="F2"/>
              </w:tcPr>
              <w:p w14:paraId="19818FBD" w14:textId="77777777" w:rsidR="005925BA" w:rsidRDefault="005925BA" w:rsidP="00166013">
                <w:pPr>
                  <w:spacing w:before="60" w:after="60"/>
                  <w:jc w:val="right"/>
                </w:pPr>
                <w:r>
                  <w:rPr>
                    <w:noProof/>
                    <w:lang w:eastAsia="el-GR"/>
                  </w:rPr>
                  <w:drawing>
                    <wp:inline distT="0" distB="0" distL="0" distR="0" wp14:anchorId="1B72B430" wp14:editId="1A77647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A740919"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08DC9D6"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F6C2CA0" w14:textId="77777777" w:rsidR="005925BA" w:rsidRPr="00CD3CE2" w:rsidRDefault="00617CD2"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8E5B4" w14:textId="77777777" w:rsidR="00617CD2" w:rsidRDefault="00617CD2" w:rsidP="00A5663B">
      <w:pPr>
        <w:spacing w:after="0" w:line="240" w:lineRule="auto"/>
      </w:pPr>
      <w:r>
        <w:separator/>
      </w:r>
    </w:p>
    <w:p w14:paraId="0591044F" w14:textId="77777777" w:rsidR="00617CD2" w:rsidRDefault="00617CD2"/>
  </w:endnote>
  <w:endnote w:type="continuationSeparator" w:id="0">
    <w:p w14:paraId="021BD818" w14:textId="77777777" w:rsidR="00617CD2" w:rsidRDefault="00617CD2" w:rsidP="00A5663B">
      <w:pPr>
        <w:spacing w:after="0" w:line="240" w:lineRule="auto"/>
      </w:pPr>
      <w:r>
        <w:continuationSeparator/>
      </w:r>
    </w:p>
    <w:p w14:paraId="013DB8F6" w14:textId="77777777" w:rsidR="00617CD2" w:rsidRDefault="00617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26C7A0D2" w14:textId="77777777" w:rsidR="005E59DE" w:rsidRPr="005925BA" w:rsidRDefault="005E59DE" w:rsidP="005925BA">
        <w:pPr>
          <w:pStyle w:val="a6"/>
          <w:ind w:left="-1797"/>
        </w:pPr>
        <w:r>
          <w:rPr>
            <w:noProof/>
            <w:lang w:eastAsia="el-GR"/>
          </w:rPr>
          <w:drawing>
            <wp:inline distT="0" distB="0" distL="0" distR="0" wp14:anchorId="7FFAE424" wp14:editId="570F2DAA">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22295B2" w14:textId="77777777" w:rsidR="005E59DE" w:rsidRDefault="005E59DE" w:rsidP="00166013">
            <w:pPr>
              <w:pStyle w:val="a5"/>
              <w:spacing w:before="240"/>
              <w:rPr>
                <w:rFonts w:asciiTheme="minorHAnsi" w:hAnsiTheme="minorHAnsi"/>
                <w:color w:val="auto"/>
              </w:rPr>
            </w:pPr>
          </w:p>
          <w:p w14:paraId="23D580D8" w14:textId="784CF2A5" w:rsidR="005E59DE" w:rsidRPr="001F61C5" w:rsidRDefault="005E59DE" w:rsidP="00166013">
            <w:pPr>
              <w:pStyle w:val="a5"/>
              <w:pBdr>
                <w:right w:val="single" w:sz="18" w:space="4" w:color="008000"/>
              </w:pBdr>
              <w:ind w:left="-1800"/>
              <w:jc w:val="right"/>
            </w:pPr>
            <w:r>
              <w:fldChar w:fldCharType="begin"/>
            </w:r>
            <w:r>
              <w:instrText>PAGE   \* MERGEFORMAT</w:instrText>
            </w:r>
            <w:r>
              <w:fldChar w:fldCharType="separate"/>
            </w:r>
            <w:r>
              <w:rPr>
                <w:noProof/>
              </w:rPr>
              <w:t>6</w:t>
            </w:r>
            <w:r>
              <w:fldChar w:fldCharType="end"/>
            </w:r>
          </w:p>
          <w:p w14:paraId="50BC9444" w14:textId="77777777" w:rsidR="005E59DE" w:rsidRPr="00042CAA" w:rsidRDefault="00617CD2"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06CF2" w14:textId="77777777" w:rsidR="00617CD2" w:rsidRDefault="00617CD2" w:rsidP="00A5663B">
      <w:pPr>
        <w:spacing w:after="0" w:line="240" w:lineRule="auto"/>
      </w:pPr>
      <w:bookmarkStart w:id="0" w:name="_Hlk484772647"/>
      <w:bookmarkEnd w:id="0"/>
      <w:r>
        <w:separator/>
      </w:r>
    </w:p>
    <w:p w14:paraId="3A205DCD" w14:textId="77777777" w:rsidR="00617CD2" w:rsidRDefault="00617CD2"/>
  </w:footnote>
  <w:footnote w:type="continuationSeparator" w:id="0">
    <w:p w14:paraId="5A57D881" w14:textId="77777777" w:rsidR="00617CD2" w:rsidRDefault="00617CD2" w:rsidP="00A5663B">
      <w:pPr>
        <w:spacing w:after="0" w:line="240" w:lineRule="auto"/>
      </w:pPr>
      <w:r>
        <w:continuationSeparator/>
      </w:r>
    </w:p>
    <w:p w14:paraId="7719AF51" w14:textId="77777777" w:rsidR="00617CD2" w:rsidRDefault="00617CD2"/>
  </w:footnote>
  <w:footnote w:id="1">
    <w:p w14:paraId="7D93841D" w14:textId="57C6E0B4" w:rsidR="005E59DE" w:rsidRDefault="005E59DE">
      <w:pPr>
        <w:pStyle w:val="af8"/>
      </w:pPr>
      <w:r>
        <w:rPr>
          <w:rStyle w:val="af9"/>
        </w:rPr>
        <w:footnoteRef/>
      </w:r>
      <w:r>
        <w:t xml:space="preserve"> </w:t>
      </w:r>
      <w:hyperlink r:id="rId1" w:history="1">
        <w:r w:rsidRPr="00C54277">
          <w:rPr>
            <w:rStyle w:val="-"/>
          </w:rPr>
          <w:t>https://www.esamea.gr/our-actions/ypdbmth/4893-symmetoxi-tis-e-s-a-mea-sti-diamorfosi-toy-ethnikoy-systimatos-epaggelmatikis-ekpaideysis-katartisis-kai-dia-bioy-mathisis</w:t>
        </w:r>
      </w:hyperlink>
      <w:r>
        <w:t xml:space="preserve"> </w:t>
      </w:r>
    </w:p>
  </w:footnote>
  <w:footnote w:id="2">
    <w:p w14:paraId="1C563DE9" w14:textId="61CCE8D6" w:rsidR="004E7ADA" w:rsidRDefault="004E7ADA">
      <w:pPr>
        <w:pStyle w:val="af8"/>
      </w:pPr>
      <w:r>
        <w:rPr>
          <w:rStyle w:val="af9"/>
        </w:rPr>
        <w:footnoteRef/>
      </w:r>
      <w:r>
        <w:t xml:space="preserve"> </w:t>
      </w:r>
      <w:r>
        <w:t xml:space="preserve">Βλ. </w:t>
      </w:r>
      <w:hyperlink r:id="rId2" w:history="1">
        <w:r w:rsidRPr="006F6B94">
          <w:rPr>
            <w:rStyle w:val="-"/>
          </w:rPr>
          <w:t>https://www.paratiritirioanapirias.gr/el/results/publications/16/2o-deltio-parathrhthrioy-8ematwn-anaphrias-ths-esmea-deiktes-apasxolhshs-kai-plh8ysmos-me-anaphria-meros</w:t>
        </w:r>
      </w:hyperlink>
      <w:r>
        <w:rPr>
          <w:rStyle w:val="-"/>
        </w:rPr>
        <w:t xml:space="preserve"> </w:t>
      </w:r>
    </w:p>
  </w:footnote>
  <w:footnote w:id="3">
    <w:p w14:paraId="6B3CBDE1" w14:textId="0841D61A" w:rsidR="005E59DE" w:rsidRPr="004D0E77" w:rsidRDefault="005E59DE" w:rsidP="00D220E3">
      <w:pPr>
        <w:pStyle w:val="af8"/>
        <w:rPr>
          <w:rFonts w:asciiTheme="majorHAnsi" w:hAnsiTheme="majorHAnsi"/>
          <w:sz w:val="18"/>
          <w:szCs w:val="18"/>
        </w:rPr>
      </w:pPr>
      <w:r w:rsidRPr="004D0E77">
        <w:rPr>
          <w:rStyle w:val="af9"/>
          <w:sz w:val="18"/>
          <w:szCs w:val="18"/>
        </w:rPr>
        <w:footnoteRef/>
      </w:r>
      <w:r w:rsidRPr="004D0E77">
        <w:rPr>
          <w:sz w:val="18"/>
          <w:szCs w:val="18"/>
        </w:rPr>
        <w:t xml:space="preserve"> </w:t>
      </w:r>
      <w:r w:rsidRPr="004D0E77">
        <w:rPr>
          <w:rFonts w:asciiTheme="majorHAnsi" w:hAnsiTheme="majorHAnsi"/>
          <w:sz w:val="18"/>
          <w:szCs w:val="18"/>
        </w:rPr>
        <w:t xml:space="preserve">Πιο συγκεκριμένα στον υπό διαπραγμάτευση Γενικό Κανονισμό για την προγραμματική περίοδο 2021-2027: i) </w:t>
      </w:r>
      <w:proofErr w:type="spellStart"/>
      <w:r w:rsidRPr="004D0E77">
        <w:rPr>
          <w:rFonts w:asciiTheme="majorHAnsi" w:hAnsiTheme="majorHAnsi"/>
          <w:sz w:val="18"/>
          <w:szCs w:val="18"/>
        </w:rPr>
        <w:t>επανα</w:t>
      </w:r>
      <w:proofErr w:type="spellEnd"/>
      <w:r w:rsidRPr="004D0E77">
        <w:rPr>
          <w:rFonts w:asciiTheme="majorHAnsi" w:hAnsiTheme="majorHAnsi"/>
          <w:sz w:val="18"/>
          <w:szCs w:val="18"/>
        </w:rPr>
        <w:t xml:space="preserve">-εισάγεται (ως άρθρο 6α) το άρθρο 7 του Κανονισμού (ΕΕ) αριθ. 1303/2013, στο οποίο προβλέπεται (παρ.3) ότι τα κράτη μέλη και η Επιτροπή λαμβάνουν τα κατάλληλα μέτρα προκειμένου να αποτρέψουν κάθε διάκριση λόγω αναπηρίας κατά την προετοιμασία, εφαρμογή, παρακολούθηση, σύνταξη αναφορών και αξιολόγηση των προγραμμάτων, και πως η προσβασιμότητα στα άτομα με αναπηρία λαμβάνεται υπόψη σε όλα τα στάδια της προετοιμασίας και εφαρμογής των προγραμμάτων, </w:t>
      </w:r>
      <w:proofErr w:type="spellStart"/>
      <w:r w:rsidRPr="004D0E77">
        <w:rPr>
          <w:rFonts w:asciiTheme="majorHAnsi" w:hAnsiTheme="majorHAnsi"/>
          <w:sz w:val="18"/>
          <w:szCs w:val="18"/>
        </w:rPr>
        <w:t>ii</w:t>
      </w:r>
      <w:proofErr w:type="spellEnd"/>
      <w:r w:rsidRPr="004D0E77">
        <w:rPr>
          <w:rFonts w:asciiTheme="majorHAnsi" w:hAnsiTheme="majorHAnsi"/>
          <w:sz w:val="18"/>
          <w:szCs w:val="18"/>
        </w:rPr>
        <w:t xml:space="preserve">) η προσβασιμότητα στα άτομα με αναπηρία (σύμφωνα με την παρ. 1 του άρθρου 67) περιλαμβάνεται μεταξύ των κριτηρίων επιλεξιμότητας, </w:t>
      </w:r>
      <w:proofErr w:type="spellStart"/>
      <w:r w:rsidRPr="004D0E77">
        <w:rPr>
          <w:rFonts w:asciiTheme="majorHAnsi" w:hAnsiTheme="majorHAnsi"/>
          <w:sz w:val="18"/>
          <w:szCs w:val="18"/>
        </w:rPr>
        <w:t>iii</w:t>
      </w:r>
      <w:proofErr w:type="spellEnd"/>
      <w:r w:rsidRPr="004D0E77">
        <w:rPr>
          <w:rFonts w:asciiTheme="majorHAnsi" w:hAnsiTheme="majorHAnsi"/>
          <w:sz w:val="18"/>
          <w:szCs w:val="18"/>
        </w:rPr>
        <w:t xml:space="preserve">) </w:t>
      </w:r>
      <w:r w:rsidR="005D1760">
        <w:rPr>
          <w:rFonts w:asciiTheme="majorHAnsi" w:hAnsiTheme="majorHAnsi"/>
          <w:sz w:val="18"/>
          <w:szCs w:val="18"/>
        </w:rPr>
        <w:t xml:space="preserve">περιλαμβάνεται αφενός ο </w:t>
      </w:r>
      <w:r w:rsidRPr="004D0E77">
        <w:rPr>
          <w:rFonts w:asciiTheme="majorHAnsi" w:hAnsiTheme="majorHAnsi"/>
          <w:sz w:val="18"/>
          <w:szCs w:val="18"/>
        </w:rPr>
        <w:t>οριζόντιος αναγκαίος πρόσφορος όρος («</w:t>
      </w:r>
      <w:proofErr w:type="spellStart"/>
      <w:r w:rsidRPr="004D0E77">
        <w:rPr>
          <w:rFonts w:asciiTheme="majorHAnsi" w:hAnsiTheme="majorHAnsi"/>
          <w:sz w:val="18"/>
          <w:szCs w:val="18"/>
        </w:rPr>
        <w:t>enabling</w:t>
      </w:r>
      <w:proofErr w:type="spellEnd"/>
      <w:r w:rsidRPr="004D0E77">
        <w:rPr>
          <w:rFonts w:asciiTheme="majorHAnsi" w:hAnsiTheme="majorHAnsi"/>
          <w:sz w:val="18"/>
          <w:szCs w:val="18"/>
        </w:rPr>
        <w:t xml:space="preserve"> </w:t>
      </w:r>
      <w:proofErr w:type="spellStart"/>
      <w:r w:rsidRPr="004D0E77">
        <w:rPr>
          <w:rFonts w:asciiTheme="majorHAnsi" w:hAnsiTheme="majorHAnsi"/>
          <w:sz w:val="18"/>
          <w:szCs w:val="18"/>
        </w:rPr>
        <w:t>condition</w:t>
      </w:r>
      <w:proofErr w:type="spellEnd"/>
      <w:r w:rsidRPr="004D0E77">
        <w:rPr>
          <w:rFonts w:asciiTheme="majorHAnsi" w:hAnsiTheme="majorHAnsi"/>
          <w:sz w:val="18"/>
          <w:szCs w:val="18"/>
        </w:rPr>
        <w:t>») που  αφορά στην επαλήθευση της συμμόρφωσης των πράξεων με τον Χάρτη Θεμελιωδών Δικαιωμάτων της Ευρωπαϊκής Ένωσης, στον οποίο προβλέπεται η απαγόρευση των διακρίσεων λόγω αναπηρίας καθώς και η εφαρμογή μέτρων που εξασφαλίζουν στα άτομα με αναπηρία την αυτονομία, την κοινωνική και επαγγελματική ένταξη και τη συμμετοχή στον κοινοτικό βίο, αφετέρου ο οριζόντιος αναγκαίος πρόσφορος όρος που αφορά στην εφαρμογή της Σύμβασης των Ηνωμένων Εθνών για τα Δικαιώματα των Ατόμων με Αναπηρίες σε</w:t>
      </w:r>
      <w:r w:rsidR="00C80FAF">
        <w:rPr>
          <w:rFonts w:asciiTheme="majorHAnsi" w:hAnsiTheme="majorHAnsi"/>
          <w:sz w:val="18"/>
          <w:szCs w:val="18"/>
        </w:rPr>
        <w:t xml:space="preserve"> επίπεδο κράτους μέλους</w:t>
      </w:r>
      <w:r w:rsidRPr="004D0E77">
        <w:rPr>
          <w:rFonts w:asciiTheme="majorHAnsi" w:hAnsiTheme="majorHAnsi"/>
          <w:sz w:val="18"/>
          <w:szCs w:val="18"/>
        </w:rPr>
        <w:t xml:space="preserve">. </w:t>
      </w:r>
    </w:p>
  </w:footnote>
  <w:footnote w:id="4">
    <w:p w14:paraId="20186683" w14:textId="77777777" w:rsidR="005E59DE" w:rsidRPr="0049321F" w:rsidRDefault="005E59DE" w:rsidP="00A41958">
      <w:pPr>
        <w:pStyle w:val="af8"/>
        <w:rPr>
          <w:sz w:val="18"/>
          <w:szCs w:val="18"/>
        </w:rPr>
      </w:pPr>
      <w:r w:rsidRPr="004D0E77">
        <w:rPr>
          <w:rStyle w:val="af9"/>
          <w:rFonts w:eastAsiaTheme="minorEastAsia"/>
          <w:sz w:val="18"/>
          <w:szCs w:val="18"/>
        </w:rPr>
        <w:footnoteRef/>
      </w:r>
      <w:r w:rsidRPr="004D0E77">
        <w:rPr>
          <w:sz w:val="18"/>
          <w:szCs w:val="18"/>
        </w:rPr>
        <w:t xml:space="preserve"> </w:t>
      </w:r>
      <w:r w:rsidRPr="004D0E77">
        <w:rPr>
          <w:sz w:val="18"/>
          <w:szCs w:val="18"/>
        </w:rPr>
        <w:t xml:space="preserve">Διαθέσιμες στο: </w:t>
      </w:r>
      <w:hyperlink r:id="rId3" w:history="1">
        <w:r w:rsidRPr="004D0E77">
          <w:rPr>
            <w:rStyle w:val="-"/>
            <w:sz w:val="18"/>
            <w:szCs w:val="18"/>
          </w:rPr>
          <w:t>https://www.esamea.gr/pressoffice/press-releases/4442-i-e-s-a-mea-dimosieyei-tis-telikes-systaseis-tis-epitropis-toy-oie-pros-tin-ellada-gia-ta-dikaiomata-ton-atomon-me-anapiria</w:t>
        </w:r>
      </w:hyperlink>
      <w:r w:rsidRPr="0049321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03948CAE" w14:textId="77777777" w:rsidR="005E59DE" w:rsidRPr="005925BA" w:rsidRDefault="005E59DE" w:rsidP="005925BA">
        <w:pPr>
          <w:pStyle w:val="a5"/>
          <w:ind w:left="-1800"/>
          <w:rPr>
            <w:lang w:val="en-US"/>
          </w:rPr>
        </w:pPr>
        <w:r>
          <w:rPr>
            <w:noProof/>
            <w:lang w:eastAsia="el-GR"/>
          </w:rPr>
          <w:drawing>
            <wp:inline distT="0" distB="0" distL="0" distR="0" wp14:anchorId="4494DB9D" wp14:editId="1DB9E7B6">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7C272E215D264D1E8ADAD1846C88D206"/>
      </w:placeholder>
      <w:group/>
    </w:sdtPr>
    <w:sdtEndPr/>
    <w:sdtContent>
      <w:p w14:paraId="3FF54787" w14:textId="77777777" w:rsidR="005E59DE" w:rsidRPr="00042CAA" w:rsidRDefault="005E59DE" w:rsidP="00042CAA">
        <w:pPr>
          <w:pStyle w:val="a5"/>
          <w:ind w:left="-1800"/>
        </w:pPr>
        <w:r>
          <w:rPr>
            <w:noProof/>
            <w:lang w:eastAsia="el-GR"/>
          </w:rPr>
          <w:drawing>
            <wp:inline distT="0" distB="0" distL="0" distR="0" wp14:anchorId="7C57C4DF" wp14:editId="4E28915A">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B8B"/>
    <w:multiLevelType w:val="hybridMultilevel"/>
    <w:tmpl w:val="85BCEE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98363E"/>
    <w:multiLevelType w:val="hybridMultilevel"/>
    <w:tmpl w:val="B26669B6"/>
    <w:lvl w:ilvl="0" w:tplc="0674E892">
      <w:start w:val="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E83EF6"/>
    <w:multiLevelType w:val="hybridMultilevel"/>
    <w:tmpl w:val="A6FA45F2"/>
    <w:lvl w:ilvl="0" w:tplc="8592D972">
      <w:start w:val="1"/>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739D3"/>
    <w:multiLevelType w:val="hybridMultilevel"/>
    <w:tmpl w:val="00C26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341695"/>
    <w:multiLevelType w:val="hybridMultilevel"/>
    <w:tmpl w:val="7BDAC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4D6AFA"/>
    <w:multiLevelType w:val="hybridMultilevel"/>
    <w:tmpl w:val="D9842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F9B4058"/>
    <w:multiLevelType w:val="hybridMultilevel"/>
    <w:tmpl w:val="E5CC7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C9929C1"/>
    <w:multiLevelType w:val="hybridMultilevel"/>
    <w:tmpl w:val="F25C7E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06D0347"/>
    <w:multiLevelType w:val="hybridMultilevel"/>
    <w:tmpl w:val="BBE0199A"/>
    <w:lvl w:ilvl="0" w:tplc="D33E824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8D7C5E"/>
    <w:multiLevelType w:val="hybridMultilevel"/>
    <w:tmpl w:val="4B80E73E"/>
    <w:lvl w:ilvl="0" w:tplc="6EAC1CB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F596EBC"/>
    <w:multiLevelType w:val="hybridMultilevel"/>
    <w:tmpl w:val="A5F2D678"/>
    <w:lvl w:ilvl="0" w:tplc="DFCC157C">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47F051F"/>
    <w:multiLevelType w:val="hybridMultilevel"/>
    <w:tmpl w:val="2A9E38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A3C1A34"/>
    <w:multiLevelType w:val="hybridMultilevel"/>
    <w:tmpl w:val="C6AEBF42"/>
    <w:lvl w:ilvl="0" w:tplc="6F8CB4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BAD02ED"/>
    <w:multiLevelType w:val="hybridMultilevel"/>
    <w:tmpl w:val="889C6CF0"/>
    <w:lvl w:ilvl="0" w:tplc="D542CB8E">
      <w:start w:val="1"/>
      <w:numFmt w:val="decimal"/>
      <w:lvlText w:val="%1."/>
      <w:lvlJc w:val="left"/>
      <w:pPr>
        <w:ind w:left="1457" w:hanging="360"/>
      </w:pPr>
      <w:rPr>
        <w:sz w:val="20"/>
        <w:szCs w:val="20"/>
      </w:r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b w:val="0"/>
        <w:i w:val="0"/>
        <w:strike w:val="0"/>
        <w:dstrike w:val="0"/>
        <w:color w:val="auto"/>
        <w:sz w:val="20"/>
        <w:szCs w:val="20"/>
        <w:u w:val="none"/>
        <w:effect w:val="none"/>
      </w:rPr>
    </w:lvl>
    <w:lvl w:ilvl="2" w:tplc="0409001B">
      <w:start w:val="1"/>
      <w:numFmt w:val="lowerRoman"/>
      <w:lvlText w:val="%3."/>
      <w:lvlJc w:val="right"/>
      <w:pPr>
        <w:ind w:left="2897" w:hanging="180"/>
      </w:pPr>
    </w:lvl>
    <w:lvl w:ilvl="3" w:tplc="0409000F">
      <w:start w:val="1"/>
      <w:numFmt w:val="decimal"/>
      <w:lvlText w:val="%4."/>
      <w:lvlJc w:val="left"/>
      <w:pPr>
        <w:ind w:left="3617" w:hanging="360"/>
      </w:pPr>
    </w:lvl>
    <w:lvl w:ilvl="4" w:tplc="04090019">
      <w:start w:val="1"/>
      <w:numFmt w:val="lowerLetter"/>
      <w:lvlText w:val="%5."/>
      <w:lvlJc w:val="left"/>
      <w:pPr>
        <w:ind w:left="4337" w:hanging="360"/>
      </w:pPr>
    </w:lvl>
    <w:lvl w:ilvl="5" w:tplc="0409001B">
      <w:start w:val="1"/>
      <w:numFmt w:val="lowerRoman"/>
      <w:lvlText w:val="%6."/>
      <w:lvlJc w:val="right"/>
      <w:pPr>
        <w:ind w:left="5057" w:hanging="180"/>
      </w:pPr>
    </w:lvl>
    <w:lvl w:ilvl="6" w:tplc="0409000F">
      <w:start w:val="1"/>
      <w:numFmt w:val="decimal"/>
      <w:lvlText w:val="%7."/>
      <w:lvlJc w:val="left"/>
      <w:pPr>
        <w:ind w:left="5777" w:hanging="360"/>
      </w:pPr>
    </w:lvl>
    <w:lvl w:ilvl="7" w:tplc="04090019">
      <w:start w:val="1"/>
      <w:numFmt w:val="lowerLetter"/>
      <w:lvlText w:val="%8."/>
      <w:lvlJc w:val="left"/>
      <w:pPr>
        <w:ind w:left="6497" w:hanging="360"/>
      </w:pPr>
    </w:lvl>
    <w:lvl w:ilvl="8" w:tplc="0409001B">
      <w:start w:val="1"/>
      <w:numFmt w:val="lowerRoman"/>
      <w:lvlText w:val="%9."/>
      <w:lvlJc w:val="right"/>
      <w:pPr>
        <w:ind w:left="7217" w:hanging="180"/>
      </w:pPr>
    </w:lvl>
  </w:abstractNum>
  <w:abstractNum w:abstractNumId="17" w15:restartNumberingAfterBreak="0">
    <w:nsid w:val="5404654C"/>
    <w:multiLevelType w:val="hybridMultilevel"/>
    <w:tmpl w:val="EBA6046C"/>
    <w:lvl w:ilvl="0" w:tplc="B6EE3C1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F907132"/>
    <w:multiLevelType w:val="hybridMultilevel"/>
    <w:tmpl w:val="276EF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AB32B42"/>
    <w:multiLevelType w:val="hybridMultilevel"/>
    <w:tmpl w:val="3A9E2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3234F39"/>
    <w:multiLevelType w:val="hybridMultilevel"/>
    <w:tmpl w:val="CA34B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34E39D2"/>
    <w:multiLevelType w:val="hybridMultilevel"/>
    <w:tmpl w:val="5EC8B758"/>
    <w:lvl w:ilvl="0" w:tplc="DE3C496E">
      <w:start w:val="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0"/>
  </w:num>
  <w:num w:numId="3">
    <w:abstractNumId w:val="9"/>
  </w:num>
  <w:num w:numId="4">
    <w:abstractNumId w:val="7"/>
  </w:num>
  <w:num w:numId="5">
    <w:abstractNumId w:val="3"/>
  </w:num>
  <w:num w:numId="6">
    <w:abstractNumId w:val="14"/>
  </w:num>
  <w:num w:numId="7">
    <w:abstractNumId w:val="13"/>
  </w:num>
  <w:num w:numId="8">
    <w:abstractNumId w:val="21"/>
  </w:num>
  <w:num w:numId="9">
    <w:abstractNumId w:val="5"/>
  </w:num>
  <w:num w:numId="10">
    <w:abstractNumId w:val="2"/>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17"/>
  </w:num>
  <w:num w:numId="16">
    <w:abstractNumId w:val="22"/>
  </w:num>
  <w:num w:numId="17">
    <w:abstractNumId w:val="1"/>
  </w:num>
  <w:num w:numId="18">
    <w:abstractNumId w:val="18"/>
  </w:num>
  <w:num w:numId="19">
    <w:abstractNumId w:val="10"/>
  </w:num>
  <w:num w:numId="20">
    <w:abstractNumId w:val="19"/>
  </w:num>
  <w:num w:numId="21">
    <w:abstractNumId w:val="6"/>
  </w:num>
  <w:num w:numId="22">
    <w:abstractNumId w:val="4"/>
  </w:num>
  <w:num w:numId="23">
    <w:abstractNumId w:val="0"/>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389F"/>
    <w:rsid w:val="00003E36"/>
    <w:rsid w:val="000063A5"/>
    <w:rsid w:val="000075B8"/>
    <w:rsid w:val="000076F3"/>
    <w:rsid w:val="00011187"/>
    <w:rsid w:val="00013433"/>
    <w:rsid w:val="000145EC"/>
    <w:rsid w:val="00016434"/>
    <w:rsid w:val="00017BFD"/>
    <w:rsid w:val="00021AB1"/>
    <w:rsid w:val="000224C1"/>
    <w:rsid w:val="000253E8"/>
    <w:rsid w:val="000319B3"/>
    <w:rsid w:val="0003631E"/>
    <w:rsid w:val="00042CAA"/>
    <w:rsid w:val="00047E00"/>
    <w:rsid w:val="00054519"/>
    <w:rsid w:val="00054684"/>
    <w:rsid w:val="000547C7"/>
    <w:rsid w:val="00060078"/>
    <w:rsid w:val="00063162"/>
    <w:rsid w:val="00065648"/>
    <w:rsid w:val="000700F8"/>
    <w:rsid w:val="00070ADA"/>
    <w:rsid w:val="000717AA"/>
    <w:rsid w:val="00073FFB"/>
    <w:rsid w:val="0008214A"/>
    <w:rsid w:val="00084895"/>
    <w:rsid w:val="000864B5"/>
    <w:rsid w:val="00091240"/>
    <w:rsid w:val="000919BA"/>
    <w:rsid w:val="000925B0"/>
    <w:rsid w:val="00096370"/>
    <w:rsid w:val="000973C9"/>
    <w:rsid w:val="000A1346"/>
    <w:rsid w:val="000A425D"/>
    <w:rsid w:val="000A5463"/>
    <w:rsid w:val="000A7A49"/>
    <w:rsid w:val="000B2FB4"/>
    <w:rsid w:val="000B3F3B"/>
    <w:rsid w:val="000B40B7"/>
    <w:rsid w:val="000B528B"/>
    <w:rsid w:val="000B5E17"/>
    <w:rsid w:val="000C099E"/>
    <w:rsid w:val="000C0B4E"/>
    <w:rsid w:val="000C14DF"/>
    <w:rsid w:val="000C2C56"/>
    <w:rsid w:val="000C4E41"/>
    <w:rsid w:val="000C602B"/>
    <w:rsid w:val="000D34E2"/>
    <w:rsid w:val="000D380E"/>
    <w:rsid w:val="000D3D70"/>
    <w:rsid w:val="000E0567"/>
    <w:rsid w:val="000E2BB8"/>
    <w:rsid w:val="000E30A0"/>
    <w:rsid w:val="000E44E8"/>
    <w:rsid w:val="000E48BE"/>
    <w:rsid w:val="000E7FBB"/>
    <w:rsid w:val="000F10B9"/>
    <w:rsid w:val="000F139E"/>
    <w:rsid w:val="000F2370"/>
    <w:rsid w:val="000F237D"/>
    <w:rsid w:val="000F4280"/>
    <w:rsid w:val="000F4EB8"/>
    <w:rsid w:val="000F76F5"/>
    <w:rsid w:val="0010481F"/>
    <w:rsid w:val="0010483D"/>
    <w:rsid w:val="00104FD0"/>
    <w:rsid w:val="00107192"/>
    <w:rsid w:val="00113CC2"/>
    <w:rsid w:val="00116A0E"/>
    <w:rsid w:val="00124EC1"/>
    <w:rsid w:val="001304E0"/>
    <w:rsid w:val="00131CF7"/>
    <w:rsid w:val="00134C66"/>
    <w:rsid w:val="00137185"/>
    <w:rsid w:val="00145F03"/>
    <w:rsid w:val="001501AA"/>
    <w:rsid w:val="001520CD"/>
    <w:rsid w:val="001539BA"/>
    <w:rsid w:val="0016039E"/>
    <w:rsid w:val="001609C5"/>
    <w:rsid w:val="00162403"/>
    <w:rsid w:val="00162CAE"/>
    <w:rsid w:val="0016520C"/>
    <w:rsid w:val="00165F08"/>
    <w:rsid w:val="00166013"/>
    <w:rsid w:val="00167EF2"/>
    <w:rsid w:val="00167FBD"/>
    <w:rsid w:val="001775B4"/>
    <w:rsid w:val="00193406"/>
    <w:rsid w:val="0019412D"/>
    <w:rsid w:val="00195369"/>
    <w:rsid w:val="001962F4"/>
    <w:rsid w:val="001A06C6"/>
    <w:rsid w:val="001A483E"/>
    <w:rsid w:val="001A62AD"/>
    <w:rsid w:val="001A67BA"/>
    <w:rsid w:val="001A71B5"/>
    <w:rsid w:val="001A7F67"/>
    <w:rsid w:val="001B3428"/>
    <w:rsid w:val="001B6596"/>
    <w:rsid w:val="001B7832"/>
    <w:rsid w:val="001C5964"/>
    <w:rsid w:val="001C78E4"/>
    <w:rsid w:val="001C7F18"/>
    <w:rsid w:val="001D328F"/>
    <w:rsid w:val="001D489B"/>
    <w:rsid w:val="001E177F"/>
    <w:rsid w:val="001E439E"/>
    <w:rsid w:val="001E46C2"/>
    <w:rsid w:val="001E680B"/>
    <w:rsid w:val="001E7486"/>
    <w:rsid w:val="001E757C"/>
    <w:rsid w:val="001F02A6"/>
    <w:rsid w:val="001F105F"/>
    <w:rsid w:val="001F1161"/>
    <w:rsid w:val="001F36B5"/>
    <w:rsid w:val="001F3C0E"/>
    <w:rsid w:val="001F4F51"/>
    <w:rsid w:val="001F79A0"/>
    <w:rsid w:val="002036FD"/>
    <w:rsid w:val="002058AF"/>
    <w:rsid w:val="002061EF"/>
    <w:rsid w:val="002077C8"/>
    <w:rsid w:val="00213072"/>
    <w:rsid w:val="002158AB"/>
    <w:rsid w:val="00215F72"/>
    <w:rsid w:val="0022408E"/>
    <w:rsid w:val="002251AF"/>
    <w:rsid w:val="002354C7"/>
    <w:rsid w:val="00236A27"/>
    <w:rsid w:val="00240D4D"/>
    <w:rsid w:val="00242F7C"/>
    <w:rsid w:val="002448AE"/>
    <w:rsid w:val="00244996"/>
    <w:rsid w:val="002534FE"/>
    <w:rsid w:val="00255DD0"/>
    <w:rsid w:val="00256E4C"/>
    <w:rsid w:val="002570E4"/>
    <w:rsid w:val="00264E1B"/>
    <w:rsid w:val="0026597B"/>
    <w:rsid w:val="002678DE"/>
    <w:rsid w:val="00271036"/>
    <w:rsid w:val="00275BB3"/>
    <w:rsid w:val="0027672E"/>
    <w:rsid w:val="00280775"/>
    <w:rsid w:val="00281A01"/>
    <w:rsid w:val="00283987"/>
    <w:rsid w:val="002839AA"/>
    <w:rsid w:val="00285D4A"/>
    <w:rsid w:val="0028771D"/>
    <w:rsid w:val="002A1D6F"/>
    <w:rsid w:val="002A256F"/>
    <w:rsid w:val="002A4C2D"/>
    <w:rsid w:val="002B2CFA"/>
    <w:rsid w:val="002B2F35"/>
    <w:rsid w:val="002B43D6"/>
    <w:rsid w:val="002B5E13"/>
    <w:rsid w:val="002C4134"/>
    <w:rsid w:val="002C71E5"/>
    <w:rsid w:val="002D06E4"/>
    <w:rsid w:val="002D0AB7"/>
    <w:rsid w:val="002D1046"/>
    <w:rsid w:val="002D1D01"/>
    <w:rsid w:val="002D2A79"/>
    <w:rsid w:val="002E0B5B"/>
    <w:rsid w:val="002E118C"/>
    <w:rsid w:val="002E4544"/>
    <w:rsid w:val="002E7C04"/>
    <w:rsid w:val="002E7DE2"/>
    <w:rsid w:val="002F3522"/>
    <w:rsid w:val="002F692C"/>
    <w:rsid w:val="003012EC"/>
    <w:rsid w:val="00301E00"/>
    <w:rsid w:val="00305F13"/>
    <w:rsid w:val="00306F9C"/>
    <w:rsid w:val="003071D9"/>
    <w:rsid w:val="00316798"/>
    <w:rsid w:val="0032111F"/>
    <w:rsid w:val="00322A0B"/>
    <w:rsid w:val="00324128"/>
    <w:rsid w:val="00326F43"/>
    <w:rsid w:val="00327262"/>
    <w:rsid w:val="0032761B"/>
    <w:rsid w:val="00327F27"/>
    <w:rsid w:val="003326D2"/>
    <w:rsid w:val="003336F9"/>
    <w:rsid w:val="00334C53"/>
    <w:rsid w:val="003355DD"/>
    <w:rsid w:val="00336813"/>
    <w:rsid w:val="00337205"/>
    <w:rsid w:val="0034122A"/>
    <w:rsid w:val="00345F97"/>
    <w:rsid w:val="0034662F"/>
    <w:rsid w:val="00350BF1"/>
    <w:rsid w:val="003522F6"/>
    <w:rsid w:val="00360859"/>
    <w:rsid w:val="00361404"/>
    <w:rsid w:val="0036575D"/>
    <w:rsid w:val="00371099"/>
    <w:rsid w:val="00371AFA"/>
    <w:rsid w:val="00375F6F"/>
    <w:rsid w:val="003848CD"/>
    <w:rsid w:val="003956F9"/>
    <w:rsid w:val="00395B7C"/>
    <w:rsid w:val="00395D2A"/>
    <w:rsid w:val="003A4B9D"/>
    <w:rsid w:val="003A6DE4"/>
    <w:rsid w:val="003B087B"/>
    <w:rsid w:val="003B0D39"/>
    <w:rsid w:val="003B245B"/>
    <w:rsid w:val="003B3E78"/>
    <w:rsid w:val="003B3F10"/>
    <w:rsid w:val="003B4517"/>
    <w:rsid w:val="003B6AC5"/>
    <w:rsid w:val="003C04AA"/>
    <w:rsid w:val="003C06AE"/>
    <w:rsid w:val="003C64B2"/>
    <w:rsid w:val="003D19A6"/>
    <w:rsid w:val="003D32C1"/>
    <w:rsid w:val="003D374D"/>
    <w:rsid w:val="003D3C59"/>
    <w:rsid w:val="003D4D14"/>
    <w:rsid w:val="003D73D0"/>
    <w:rsid w:val="003E38C4"/>
    <w:rsid w:val="003E4D05"/>
    <w:rsid w:val="003E51A1"/>
    <w:rsid w:val="003E6DDD"/>
    <w:rsid w:val="003F1762"/>
    <w:rsid w:val="003F1CDA"/>
    <w:rsid w:val="003F2BB8"/>
    <w:rsid w:val="003F46EF"/>
    <w:rsid w:val="003F789B"/>
    <w:rsid w:val="00402111"/>
    <w:rsid w:val="0040304A"/>
    <w:rsid w:val="00411678"/>
    <w:rsid w:val="00412BB7"/>
    <w:rsid w:val="00412ECF"/>
    <w:rsid w:val="00413626"/>
    <w:rsid w:val="00414526"/>
    <w:rsid w:val="00415D99"/>
    <w:rsid w:val="00421FA4"/>
    <w:rsid w:val="00424D51"/>
    <w:rsid w:val="004252A7"/>
    <w:rsid w:val="00427DE8"/>
    <w:rsid w:val="0043270D"/>
    <w:rsid w:val="00432C5B"/>
    <w:rsid w:val="004355A3"/>
    <w:rsid w:val="00437D59"/>
    <w:rsid w:val="004406A4"/>
    <w:rsid w:val="004417E3"/>
    <w:rsid w:val="0044309B"/>
    <w:rsid w:val="004443A9"/>
    <w:rsid w:val="0044610A"/>
    <w:rsid w:val="0046094D"/>
    <w:rsid w:val="00464C73"/>
    <w:rsid w:val="00464DC2"/>
    <w:rsid w:val="00466785"/>
    <w:rsid w:val="0047186A"/>
    <w:rsid w:val="00472CFE"/>
    <w:rsid w:val="0047767A"/>
    <w:rsid w:val="00482802"/>
    <w:rsid w:val="00483ACE"/>
    <w:rsid w:val="004860DF"/>
    <w:rsid w:val="00486A3F"/>
    <w:rsid w:val="004901C7"/>
    <w:rsid w:val="00490932"/>
    <w:rsid w:val="00495605"/>
    <w:rsid w:val="0049573D"/>
    <w:rsid w:val="004A065A"/>
    <w:rsid w:val="004A0815"/>
    <w:rsid w:val="004A1D3C"/>
    <w:rsid w:val="004A2EF2"/>
    <w:rsid w:val="004A6201"/>
    <w:rsid w:val="004B1903"/>
    <w:rsid w:val="004B3ECA"/>
    <w:rsid w:val="004B4E01"/>
    <w:rsid w:val="004B5849"/>
    <w:rsid w:val="004B7888"/>
    <w:rsid w:val="004C0D90"/>
    <w:rsid w:val="004C19B2"/>
    <w:rsid w:val="004C4804"/>
    <w:rsid w:val="004D0BE2"/>
    <w:rsid w:val="004D0E77"/>
    <w:rsid w:val="004D1BE9"/>
    <w:rsid w:val="004D2106"/>
    <w:rsid w:val="004D3BB2"/>
    <w:rsid w:val="004D5A2F"/>
    <w:rsid w:val="004D5AAB"/>
    <w:rsid w:val="004D7A3C"/>
    <w:rsid w:val="004E2B33"/>
    <w:rsid w:val="004E7530"/>
    <w:rsid w:val="004E7ADA"/>
    <w:rsid w:val="004E7E91"/>
    <w:rsid w:val="004F1CA5"/>
    <w:rsid w:val="004F336E"/>
    <w:rsid w:val="004F5433"/>
    <w:rsid w:val="00501973"/>
    <w:rsid w:val="00504707"/>
    <w:rsid w:val="005073C8"/>
    <w:rsid w:val="005077D6"/>
    <w:rsid w:val="00513F4E"/>
    <w:rsid w:val="0051427E"/>
    <w:rsid w:val="00515CE5"/>
    <w:rsid w:val="005169F1"/>
    <w:rsid w:val="00517354"/>
    <w:rsid w:val="0052064A"/>
    <w:rsid w:val="00523EAA"/>
    <w:rsid w:val="00525C10"/>
    <w:rsid w:val="005300F7"/>
    <w:rsid w:val="005308AA"/>
    <w:rsid w:val="00531211"/>
    <w:rsid w:val="005328D2"/>
    <w:rsid w:val="00532E24"/>
    <w:rsid w:val="00534C90"/>
    <w:rsid w:val="005363EA"/>
    <w:rsid w:val="00540ED2"/>
    <w:rsid w:val="00542651"/>
    <w:rsid w:val="005453F1"/>
    <w:rsid w:val="00546322"/>
    <w:rsid w:val="00547D78"/>
    <w:rsid w:val="00550587"/>
    <w:rsid w:val="00553FD9"/>
    <w:rsid w:val="00561155"/>
    <w:rsid w:val="0056123E"/>
    <w:rsid w:val="00561E7C"/>
    <w:rsid w:val="00573B0A"/>
    <w:rsid w:val="00574B1B"/>
    <w:rsid w:val="00576F4D"/>
    <w:rsid w:val="00577B8E"/>
    <w:rsid w:val="0058273F"/>
    <w:rsid w:val="00583700"/>
    <w:rsid w:val="00586FBD"/>
    <w:rsid w:val="005925BA"/>
    <w:rsid w:val="005946E0"/>
    <w:rsid w:val="005956CD"/>
    <w:rsid w:val="005A0E48"/>
    <w:rsid w:val="005A21C3"/>
    <w:rsid w:val="005A387E"/>
    <w:rsid w:val="005B00C5"/>
    <w:rsid w:val="005B4963"/>
    <w:rsid w:val="005B661B"/>
    <w:rsid w:val="005C077E"/>
    <w:rsid w:val="005C201F"/>
    <w:rsid w:val="005C24CF"/>
    <w:rsid w:val="005C2C02"/>
    <w:rsid w:val="005C4294"/>
    <w:rsid w:val="005C5A0B"/>
    <w:rsid w:val="005C6905"/>
    <w:rsid w:val="005C6EDA"/>
    <w:rsid w:val="005C72DA"/>
    <w:rsid w:val="005D04CF"/>
    <w:rsid w:val="005D05EE"/>
    <w:rsid w:val="005D1760"/>
    <w:rsid w:val="005D2B1C"/>
    <w:rsid w:val="005D30F3"/>
    <w:rsid w:val="005D44A7"/>
    <w:rsid w:val="005E2E5A"/>
    <w:rsid w:val="005E3B73"/>
    <w:rsid w:val="005E3DA6"/>
    <w:rsid w:val="005E59DE"/>
    <w:rsid w:val="005E7E8F"/>
    <w:rsid w:val="005F157E"/>
    <w:rsid w:val="005F42A0"/>
    <w:rsid w:val="005F5A54"/>
    <w:rsid w:val="005F68D3"/>
    <w:rsid w:val="005F7905"/>
    <w:rsid w:val="00604B90"/>
    <w:rsid w:val="00605DE8"/>
    <w:rsid w:val="00606937"/>
    <w:rsid w:val="00610A7E"/>
    <w:rsid w:val="00612214"/>
    <w:rsid w:val="00616D1F"/>
    <w:rsid w:val="00617772"/>
    <w:rsid w:val="00617A29"/>
    <w:rsid w:val="00617AC0"/>
    <w:rsid w:val="00617CD2"/>
    <w:rsid w:val="0062764D"/>
    <w:rsid w:val="00630348"/>
    <w:rsid w:val="006308EF"/>
    <w:rsid w:val="00630DDD"/>
    <w:rsid w:val="006310D0"/>
    <w:rsid w:val="00634284"/>
    <w:rsid w:val="00637258"/>
    <w:rsid w:val="00642AA7"/>
    <w:rsid w:val="00646F21"/>
    <w:rsid w:val="00647299"/>
    <w:rsid w:val="00647CD3"/>
    <w:rsid w:val="00651CD5"/>
    <w:rsid w:val="00651ED0"/>
    <w:rsid w:val="00652720"/>
    <w:rsid w:val="006535F4"/>
    <w:rsid w:val="00663E61"/>
    <w:rsid w:val="0066741D"/>
    <w:rsid w:val="00670E4D"/>
    <w:rsid w:val="006723AA"/>
    <w:rsid w:val="00674144"/>
    <w:rsid w:val="006808A9"/>
    <w:rsid w:val="006815FF"/>
    <w:rsid w:val="00685919"/>
    <w:rsid w:val="006873C5"/>
    <w:rsid w:val="0069076F"/>
    <w:rsid w:val="006A137D"/>
    <w:rsid w:val="006A1E89"/>
    <w:rsid w:val="006A23A4"/>
    <w:rsid w:val="006A40ED"/>
    <w:rsid w:val="006A5567"/>
    <w:rsid w:val="006A785A"/>
    <w:rsid w:val="006B0355"/>
    <w:rsid w:val="006B063A"/>
    <w:rsid w:val="006B3332"/>
    <w:rsid w:val="006C1708"/>
    <w:rsid w:val="006C4E3A"/>
    <w:rsid w:val="006C7E72"/>
    <w:rsid w:val="006D0554"/>
    <w:rsid w:val="006D196A"/>
    <w:rsid w:val="006E10F8"/>
    <w:rsid w:val="006E1645"/>
    <w:rsid w:val="006E2A5C"/>
    <w:rsid w:val="006E31F6"/>
    <w:rsid w:val="006E692F"/>
    <w:rsid w:val="006E6B93"/>
    <w:rsid w:val="006F03C9"/>
    <w:rsid w:val="006F050F"/>
    <w:rsid w:val="006F59D3"/>
    <w:rsid w:val="006F62BF"/>
    <w:rsid w:val="006F68D0"/>
    <w:rsid w:val="006F6E2B"/>
    <w:rsid w:val="00700095"/>
    <w:rsid w:val="00702D77"/>
    <w:rsid w:val="0070328E"/>
    <w:rsid w:val="0070334A"/>
    <w:rsid w:val="0070533F"/>
    <w:rsid w:val="00711E56"/>
    <w:rsid w:val="007136EF"/>
    <w:rsid w:val="00717C57"/>
    <w:rsid w:val="0072145A"/>
    <w:rsid w:val="007217C7"/>
    <w:rsid w:val="0072458C"/>
    <w:rsid w:val="00727A73"/>
    <w:rsid w:val="0073050A"/>
    <w:rsid w:val="00743EC1"/>
    <w:rsid w:val="007459BA"/>
    <w:rsid w:val="00746EE1"/>
    <w:rsid w:val="007512CC"/>
    <w:rsid w:val="00752538"/>
    <w:rsid w:val="00753D9B"/>
    <w:rsid w:val="00754C30"/>
    <w:rsid w:val="0076332F"/>
    <w:rsid w:val="00763FCD"/>
    <w:rsid w:val="00764CFE"/>
    <w:rsid w:val="00766297"/>
    <w:rsid w:val="00767D09"/>
    <w:rsid w:val="0077016C"/>
    <w:rsid w:val="007715CC"/>
    <w:rsid w:val="00771C72"/>
    <w:rsid w:val="00773C13"/>
    <w:rsid w:val="007753E4"/>
    <w:rsid w:val="00791992"/>
    <w:rsid w:val="00794564"/>
    <w:rsid w:val="007A186C"/>
    <w:rsid w:val="007A402A"/>
    <w:rsid w:val="007A469B"/>
    <w:rsid w:val="007A4F8D"/>
    <w:rsid w:val="007A6300"/>
    <w:rsid w:val="007A64E1"/>
    <w:rsid w:val="007A6E45"/>
    <w:rsid w:val="007A781F"/>
    <w:rsid w:val="007B2EA7"/>
    <w:rsid w:val="007B6086"/>
    <w:rsid w:val="007C5AF7"/>
    <w:rsid w:val="007D1B7C"/>
    <w:rsid w:val="007D7685"/>
    <w:rsid w:val="007E2358"/>
    <w:rsid w:val="007E53F9"/>
    <w:rsid w:val="007E66D9"/>
    <w:rsid w:val="007F1831"/>
    <w:rsid w:val="007F60F8"/>
    <w:rsid w:val="007F77CE"/>
    <w:rsid w:val="0080787B"/>
    <w:rsid w:val="008104A7"/>
    <w:rsid w:val="00810692"/>
    <w:rsid w:val="00811A9B"/>
    <w:rsid w:val="008123BD"/>
    <w:rsid w:val="008160BA"/>
    <w:rsid w:val="00816B89"/>
    <w:rsid w:val="008269E3"/>
    <w:rsid w:val="00830514"/>
    <w:rsid w:val="00831671"/>
    <w:rsid w:val="008321C9"/>
    <w:rsid w:val="008327D6"/>
    <w:rsid w:val="0083359D"/>
    <w:rsid w:val="00834CF4"/>
    <w:rsid w:val="00842387"/>
    <w:rsid w:val="00844B94"/>
    <w:rsid w:val="008516BA"/>
    <w:rsid w:val="00852BCC"/>
    <w:rsid w:val="00857467"/>
    <w:rsid w:val="00860404"/>
    <w:rsid w:val="00864141"/>
    <w:rsid w:val="008750C0"/>
    <w:rsid w:val="00876B17"/>
    <w:rsid w:val="00880266"/>
    <w:rsid w:val="00886205"/>
    <w:rsid w:val="00887865"/>
    <w:rsid w:val="00890E52"/>
    <w:rsid w:val="008918D3"/>
    <w:rsid w:val="00895684"/>
    <w:rsid w:val="00895AE5"/>
    <w:rsid w:val="008960BB"/>
    <w:rsid w:val="008A26A3"/>
    <w:rsid w:val="008A421B"/>
    <w:rsid w:val="008B141E"/>
    <w:rsid w:val="008B3278"/>
    <w:rsid w:val="008B37F5"/>
    <w:rsid w:val="008B5B34"/>
    <w:rsid w:val="008B707B"/>
    <w:rsid w:val="008D1D9F"/>
    <w:rsid w:val="008D2730"/>
    <w:rsid w:val="008E644C"/>
    <w:rsid w:val="008E7242"/>
    <w:rsid w:val="008F0E1F"/>
    <w:rsid w:val="008F2AAD"/>
    <w:rsid w:val="008F36C1"/>
    <w:rsid w:val="008F4085"/>
    <w:rsid w:val="008F4A49"/>
    <w:rsid w:val="0090048F"/>
    <w:rsid w:val="009018DA"/>
    <w:rsid w:val="00901909"/>
    <w:rsid w:val="00901F06"/>
    <w:rsid w:val="009033A0"/>
    <w:rsid w:val="00904772"/>
    <w:rsid w:val="00907E1C"/>
    <w:rsid w:val="009159FA"/>
    <w:rsid w:val="00917BBC"/>
    <w:rsid w:val="0093437A"/>
    <w:rsid w:val="00936BAC"/>
    <w:rsid w:val="0094089F"/>
    <w:rsid w:val="009503E0"/>
    <w:rsid w:val="009507F4"/>
    <w:rsid w:val="00950FB6"/>
    <w:rsid w:val="00953909"/>
    <w:rsid w:val="00955290"/>
    <w:rsid w:val="00955C1A"/>
    <w:rsid w:val="009600CF"/>
    <w:rsid w:val="00960391"/>
    <w:rsid w:val="00960B06"/>
    <w:rsid w:val="00964477"/>
    <w:rsid w:val="009645F6"/>
    <w:rsid w:val="00972E62"/>
    <w:rsid w:val="00974EEA"/>
    <w:rsid w:val="00976A44"/>
    <w:rsid w:val="00977C9D"/>
    <w:rsid w:val="00980425"/>
    <w:rsid w:val="009811B2"/>
    <w:rsid w:val="009820CA"/>
    <w:rsid w:val="00991909"/>
    <w:rsid w:val="00991E29"/>
    <w:rsid w:val="00992861"/>
    <w:rsid w:val="00995C38"/>
    <w:rsid w:val="009A30F5"/>
    <w:rsid w:val="009A4192"/>
    <w:rsid w:val="009A4F10"/>
    <w:rsid w:val="009B3183"/>
    <w:rsid w:val="009B4E5A"/>
    <w:rsid w:val="009C06F7"/>
    <w:rsid w:val="009C1577"/>
    <w:rsid w:val="009C4CF2"/>
    <w:rsid w:val="009C4D45"/>
    <w:rsid w:val="009D06E0"/>
    <w:rsid w:val="009D1BBC"/>
    <w:rsid w:val="009D257A"/>
    <w:rsid w:val="009E236B"/>
    <w:rsid w:val="009E6773"/>
    <w:rsid w:val="009F0D94"/>
    <w:rsid w:val="009F50A2"/>
    <w:rsid w:val="009F644E"/>
    <w:rsid w:val="00A00219"/>
    <w:rsid w:val="00A04D49"/>
    <w:rsid w:val="00A0512E"/>
    <w:rsid w:val="00A06DC7"/>
    <w:rsid w:val="00A13F8A"/>
    <w:rsid w:val="00A155B7"/>
    <w:rsid w:val="00A1639B"/>
    <w:rsid w:val="00A16F1E"/>
    <w:rsid w:val="00A21F64"/>
    <w:rsid w:val="00A24A4D"/>
    <w:rsid w:val="00A3135C"/>
    <w:rsid w:val="00A31FCD"/>
    <w:rsid w:val="00A32253"/>
    <w:rsid w:val="00A33D5A"/>
    <w:rsid w:val="00A35350"/>
    <w:rsid w:val="00A41958"/>
    <w:rsid w:val="00A518C2"/>
    <w:rsid w:val="00A5348F"/>
    <w:rsid w:val="00A541FE"/>
    <w:rsid w:val="00A5663B"/>
    <w:rsid w:val="00A60B01"/>
    <w:rsid w:val="00A6127A"/>
    <w:rsid w:val="00A62ACC"/>
    <w:rsid w:val="00A64974"/>
    <w:rsid w:val="00A6501B"/>
    <w:rsid w:val="00A66F36"/>
    <w:rsid w:val="00A73780"/>
    <w:rsid w:val="00A8235C"/>
    <w:rsid w:val="00A83BDF"/>
    <w:rsid w:val="00A842FF"/>
    <w:rsid w:val="00A84C79"/>
    <w:rsid w:val="00A862B1"/>
    <w:rsid w:val="00A87558"/>
    <w:rsid w:val="00A87DE0"/>
    <w:rsid w:val="00A904D0"/>
    <w:rsid w:val="00A90B3F"/>
    <w:rsid w:val="00A9231C"/>
    <w:rsid w:val="00A96E09"/>
    <w:rsid w:val="00AA07DA"/>
    <w:rsid w:val="00AA0A6C"/>
    <w:rsid w:val="00AA3A89"/>
    <w:rsid w:val="00AB2576"/>
    <w:rsid w:val="00AB6695"/>
    <w:rsid w:val="00AB669A"/>
    <w:rsid w:val="00AC0D27"/>
    <w:rsid w:val="00AC20AC"/>
    <w:rsid w:val="00AC766E"/>
    <w:rsid w:val="00AD13AB"/>
    <w:rsid w:val="00AD417C"/>
    <w:rsid w:val="00AD6272"/>
    <w:rsid w:val="00AE0988"/>
    <w:rsid w:val="00AE341F"/>
    <w:rsid w:val="00AE611E"/>
    <w:rsid w:val="00AE69A0"/>
    <w:rsid w:val="00AF0300"/>
    <w:rsid w:val="00AF0610"/>
    <w:rsid w:val="00AF66C4"/>
    <w:rsid w:val="00AF6B16"/>
    <w:rsid w:val="00AF7DE7"/>
    <w:rsid w:val="00B01AB1"/>
    <w:rsid w:val="00B052F6"/>
    <w:rsid w:val="00B05A21"/>
    <w:rsid w:val="00B12A39"/>
    <w:rsid w:val="00B14597"/>
    <w:rsid w:val="00B16964"/>
    <w:rsid w:val="00B24B20"/>
    <w:rsid w:val="00B24CE3"/>
    <w:rsid w:val="00B24F28"/>
    <w:rsid w:val="00B25118"/>
    <w:rsid w:val="00B25CDE"/>
    <w:rsid w:val="00B27D47"/>
    <w:rsid w:val="00B30846"/>
    <w:rsid w:val="00B30EDC"/>
    <w:rsid w:val="00B31E1D"/>
    <w:rsid w:val="00B343FA"/>
    <w:rsid w:val="00B37055"/>
    <w:rsid w:val="00B37432"/>
    <w:rsid w:val="00B40068"/>
    <w:rsid w:val="00B40DF7"/>
    <w:rsid w:val="00B414DA"/>
    <w:rsid w:val="00B4362C"/>
    <w:rsid w:val="00B4479D"/>
    <w:rsid w:val="00B44B27"/>
    <w:rsid w:val="00B543ED"/>
    <w:rsid w:val="00B5480D"/>
    <w:rsid w:val="00B555D0"/>
    <w:rsid w:val="00B56AF3"/>
    <w:rsid w:val="00B60A62"/>
    <w:rsid w:val="00B61BDB"/>
    <w:rsid w:val="00B65E55"/>
    <w:rsid w:val="00B67669"/>
    <w:rsid w:val="00B70C66"/>
    <w:rsid w:val="00B7194A"/>
    <w:rsid w:val="00B71A80"/>
    <w:rsid w:val="00B73103"/>
    <w:rsid w:val="00B73A9A"/>
    <w:rsid w:val="00B812C4"/>
    <w:rsid w:val="00B81D56"/>
    <w:rsid w:val="00B85898"/>
    <w:rsid w:val="00B86779"/>
    <w:rsid w:val="00B926D1"/>
    <w:rsid w:val="00B92A91"/>
    <w:rsid w:val="00B956F2"/>
    <w:rsid w:val="00B9750D"/>
    <w:rsid w:val="00B977C3"/>
    <w:rsid w:val="00BB064E"/>
    <w:rsid w:val="00BB1DBD"/>
    <w:rsid w:val="00BB6065"/>
    <w:rsid w:val="00BB7FC1"/>
    <w:rsid w:val="00BC08C0"/>
    <w:rsid w:val="00BC553F"/>
    <w:rsid w:val="00BD0FB5"/>
    <w:rsid w:val="00BD105C"/>
    <w:rsid w:val="00BE04D8"/>
    <w:rsid w:val="00BE52FC"/>
    <w:rsid w:val="00BE6103"/>
    <w:rsid w:val="00BF1DB8"/>
    <w:rsid w:val="00BF4943"/>
    <w:rsid w:val="00BF4CEC"/>
    <w:rsid w:val="00BF5D37"/>
    <w:rsid w:val="00BF6FC4"/>
    <w:rsid w:val="00BF7928"/>
    <w:rsid w:val="00C00785"/>
    <w:rsid w:val="00C01402"/>
    <w:rsid w:val="00C0166C"/>
    <w:rsid w:val="00C04B0C"/>
    <w:rsid w:val="00C06974"/>
    <w:rsid w:val="00C13744"/>
    <w:rsid w:val="00C1772E"/>
    <w:rsid w:val="00C21F7B"/>
    <w:rsid w:val="00C2234A"/>
    <w:rsid w:val="00C2350C"/>
    <w:rsid w:val="00C243A1"/>
    <w:rsid w:val="00C24549"/>
    <w:rsid w:val="00C26849"/>
    <w:rsid w:val="00C31308"/>
    <w:rsid w:val="00C316FC"/>
    <w:rsid w:val="00C32A76"/>
    <w:rsid w:val="00C32BE0"/>
    <w:rsid w:val="00C32D7A"/>
    <w:rsid w:val="00C32FBB"/>
    <w:rsid w:val="00C332AD"/>
    <w:rsid w:val="00C4004D"/>
    <w:rsid w:val="00C43341"/>
    <w:rsid w:val="00C4571F"/>
    <w:rsid w:val="00C45F7E"/>
    <w:rsid w:val="00C46534"/>
    <w:rsid w:val="00C50B43"/>
    <w:rsid w:val="00C520CF"/>
    <w:rsid w:val="00C52547"/>
    <w:rsid w:val="00C53F65"/>
    <w:rsid w:val="00C544CD"/>
    <w:rsid w:val="00C55583"/>
    <w:rsid w:val="00C60264"/>
    <w:rsid w:val="00C67BB4"/>
    <w:rsid w:val="00C711A9"/>
    <w:rsid w:val="00C72516"/>
    <w:rsid w:val="00C729A1"/>
    <w:rsid w:val="00C77FA6"/>
    <w:rsid w:val="00C80445"/>
    <w:rsid w:val="00C80FAF"/>
    <w:rsid w:val="00C8212E"/>
    <w:rsid w:val="00C825DA"/>
    <w:rsid w:val="00C83F4F"/>
    <w:rsid w:val="00C864D7"/>
    <w:rsid w:val="00C90057"/>
    <w:rsid w:val="00CA027B"/>
    <w:rsid w:val="00CA0D5A"/>
    <w:rsid w:val="00CA0E96"/>
    <w:rsid w:val="00CA1AE3"/>
    <w:rsid w:val="00CA3674"/>
    <w:rsid w:val="00CB1E4C"/>
    <w:rsid w:val="00CB20C3"/>
    <w:rsid w:val="00CB381B"/>
    <w:rsid w:val="00CB6941"/>
    <w:rsid w:val="00CB7C4D"/>
    <w:rsid w:val="00CC22AC"/>
    <w:rsid w:val="00CC3455"/>
    <w:rsid w:val="00CC59F5"/>
    <w:rsid w:val="00CC62E9"/>
    <w:rsid w:val="00CC7E45"/>
    <w:rsid w:val="00CD13E7"/>
    <w:rsid w:val="00CD1A25"/>
    <w:rsid w:val="00CD3CE2"/>
    <w:rsid w:val="00CD6D05"/>
    <w:rsid w:val="00CE0328"/>
    <w:rsid w:val="00CE0CB1"/>
    <w:rsid w:val="00CE2629"/>
    <w:rsid w:val="00CE3251"/>
    <w:rsid w:val="00CE39CE"/>
    <w:rsid w:val="00CE5FF4"/>
    <w:rsid w:val="00CF0E8A"/>
    <w:rsid w:val="00CF6473"/>
    <w:rsid w:val="00CF7074"/>
    <w:rsid w:val="00D0058D"/>
    <w:rsid w:val="00D00AC1"/>
    <w:rsid w:val="00D00CFB"/>
    <w:rsid w:val="00D01C51"/>
    <w:rsid w:val="00D03539"/>
    <w:rsid w:val="00D04F1F"/>
    <w:rsid w:val="00D10742"/>
    <w:rsid w:val="00D11B9D"/>
    <w:rsid w:val="00D14800"/>
    <w:rsid w:val="00D16FDB"/>
    <w:rsid w:val="00D17E09"/>
    <w:rsid w:val="00D22048"/>
    <w:rsid w:val="00D220E3"/>
    <w:rsid w:val="00D22D11"/>
    <w:rsid w:val="00D230BC"/>
    <w:rsid w:val="00D2383B"/>
    <w:rsid w:val="00D40D50"/>
    <w:rsid w:val="00D4303F"/>
    <w:rsid w:val="00D43376"/>
    <w:rsid w:val="00D4455A"/>
    <w:rsid w:val="00D53C47"/>
    <w:rsid w:val="00D61C8C"/>
    <w:rsid w:val="00D7519B"/>
    <w:rsid w:val="00D77D76"/>
    <w:rsid w:val="00D83183"/>
    <w:rsid w:val="00D83B62"/>
    <w:rsid w:val="00D9340A"/>
    <w:rsid w:val="00D93CCF"/>
    <w:rsid w:val="00D93DCC"/>
    <w:rsid w:val="00DA0302"/>
    <w:rsid w:val="00DA14A2"/>
    <w:rsid w:val="00DA2AB5"/>
    <w:rsid w:val="00DA2F8C"/>
    <w:rsid w:val="00DA5411"/>
    <w:rsid w:val="00DA59FF"/>
    <w:rsid w:val="00DB1DB9"/>
    <w:rsid w:val="00DB24BB"/>
    <w:rsid w:val="00DB24CA"/>
    <w:rsid w:val="00DB2FC8"/>
    <w:rsid w:val="00DB6C06"/>
    <w:rsid w:val="00DC05B7"/>
    <w:rsid w:val="00DC40C5"/>
    <w:rsid w:val="00DC6018"/>
    <w:rsid w:val="00DC64B0"/>
    <w:rsid w:val="00DC7248"/>
    <w:rsid w:val="00DD1D03"/>
    <w:rsid w:val="00DD2AA1"/>
    <w:rsid w:val="00DD7797"/>
    <w:rsid w:val="00DD7ED9"/>
    <w:rsid w:val="00DE0268"/>
    <w:rsid w:val="00DE2F2B"/>
    <w:rsid w:val="00DE3DAF"/>
    <w:rsid w:val="00DE62F3"/>
    <w:rsid w:val="00DF27F7"/>
    <w:rsid w:val="00DF3E94"/>
    <w:rsid w:val="00DF4614"/>
    <w:rsid w:val="00DF55EE"/>
    <w:rsid w:val="00DF7B7B"/>
    <w:rsid w:val="00E018A8"/>
    <w:rsid w:val="00E0450E"/>
    <w:rsid w:val="00E10D8D"/>
    <w:rsid w:val="00E16B7C"/>
    <w:rsid w:val="00E206BA"/>
    <w:rsid w:val="00E22772"/>
    <w:rsid w:val="00E2431C"/>
    <w:rsid w:val="00E24F41"/>
    <w:rsid w:val="00E3047F"/>
    <w:rsid w:val="00E3222F"/>
    <w:rsid w:val="00E35203"/>
    <w:rsid w:val="00E35585"/>
    <w:rsid w:val="00E357D4"/>
    <w:rsid w:val="00E401D0"/>
    <w:rsid w:val="00E40395"/>
    <w:rsid w:val="00E40D94"/>
    <w:rsid w:val="00E429AD"/>
    <w:rsid w:val="00E45ECC"/>
    <w:rsid w:val="00E535C3"/>
    <w:rsid w:val="00E55813"/>
    <w:rsid w:val="00E70687"/>
    <w:rsid w:val="00E72589"/>
    <w:rsid w:val="00E776F1"/>
    <w:rsid w:val="00E81C3C"/>
    <w:rsid w:val="00E8763E"/>
    <w:rsid w:val="00E90907"/>
    <w:rsid w:val="00E91F07"/>
    <w:rsid w:val="00E922F5"/>
    <w:rsid w:val="00EA0204"/>
    <w:rsid w:val="00EA36C5"/>
    <w:rsid w:val="00EA7FDD"/>
    <w:rsid w:val="00EB2A53"/>
    <w:rsid w:val="00EC685C"/>
    <w:rsid w:val="00EC79CC"/>
    <w:rsid w:val="00ED0C27"/>
    <w:rsid w:val="00ED0DF9"/>
    <w:rsid w:val="00ED409C"/>
    <w:rsid w:val="00EE0F94"/>
    <w:rsid w:val="00EE3612"/>
    <w:rsid w:val="00EE3B8C"/>
    <w:rsid w:val="00EE46B9"/>
    <w:rsid w:val="00EE5A5F"/>
    <w:rsid w:val="00EE6171"/>
    <w:rsid w:val="00EE65BD"/>
    <w:rsid w:val="00EE749B"/>
    <w:rsid w:val="00EF2A85"/>
    <w:rsid w:val="00EF4E66"/>
    <w:rsid w:val="00EF66B1"/>
    <w:rsid w:val="00F01C85"/>
    <w:rsid w:val="00F02B37"/>
    <w:rsid w:val="00F02B8E"/>
    <w:rsid w:val="00F04B17"/>
    <w:rsid w:val="00F04D28"/>
    <w:rsid w:val="00F071B9"/>
    <w:rsid w:val="00F21A91"/>
    <w:rsid w:val="00F21B29"/>
    <w:rsid w:val="00F22DDC"/>
    <w:rsid w:val="00F23282"/>
    <w:rsid w:val="00F239E9"/>
    <w:rsid w:val="00F2501E"/>
    <w:rsid w:val="00F255CE"/>
    <w:rsid w:val="00F328D2"/>
    <w:rsid w:val="00F34A58"/>
    <w:rsid w:val="00F35CFC"/>
    <w:rsid w:val="00F4132A"/>
    <w:rsid w:val="00F42CC8"/>
    <w:rsid w:val="00F4419E"/>
    <w:rsid w:val="00F54D2B"/>
    <w:rsid w:val="00F60B93"/>
    <w:rsid w:val="00F62786"/>
    <w:rsid w:val="00F64D51"/>
    <w:rsid w:val="00F70C3E"/>
    <w:rsid w:val="00F736BA"/>
    <w:rsid w:val="00F80939"/>
    <w:rsid w:val="00F8410A"/>
    <w:rsid w:val="00F84821"/>
    <w:rsid w:val="00F853BB"/>
    <w:rsid w:val="00F859F9"/>
    <w:rsid w:val="00F926CD"/>
    <w:rsid w:val="00F94792"/>
    <w:rsid w:val="00F97D08"/>
    <w:rsid w:val="00FA015E"/>
    <w:rsid w:val="00FA40E0"/>
    <w:rsid w:val="00FA55E7"/>
    <w:rsid w:val="00FA664A"/>
    <w:rsid w:val="00FA673E"/>
    <w:rsid w:val="00FB1A46"/>
    <w:rsid w:val="00FB553A"/>
    <w:rsid w:val="00FB627B"/>
    <w:rsid w:val="00FC259E"/>
    <w:rsid w:val="00FC61EC"/>
    <w:rsid w:val="00FC692B"/>
    <w:rsid w:val="00FD2D2B"/>
    <w:rsid w:val="00FD6896"/>
    <w:rsid w:val="00FD6FD9"/>
    <w:rsid w:val="00FD7B4E"/>
    <w:rsid w:val="00FE20EF"/>
    <w:rsid w:val="00FE26CC"/>
    <w:rsid w:val="00FE64A1"/>
    <w:rsid w:val="00FF01DF"/>
    <w:rsid w:val="00FF18BC"/>
    <w:rsid w:val="00FF1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CE336"/>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1"/>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1"/>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1"/>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1"/>
      </w:numPr>
      <w:spacing w:before="240" w:after="60"/>
      <w:outlineLvl w:val="3"/>
    </w:pPr>
    <w:rPr>
      <w:bCs/>
      <w:i/>
      <w:szCs w:val="28"/>
    </w:rPr>
  </w:style>
  <w:style w:type="paragraph" w:styleId="5">
    <w:name w:val="heading 5"/>
    <w:basedOn w:val="a0"/>
    <w:next w:val="a0"/>
    <w:link w:val="5Char"/>
    <w:semiHidden/>
    <w:unhideWhenUsed/>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2"/>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7A469B"/>
    <w:pPr>
      <w:spacing w:after="0" w:line="240" w:lineRule="auto"/>
    </w:pPr>
    <w:rPr>
      <w:sz w:val="20"/>
      <w:szCs w:val="20"/>
    </w:rPr>
  </w:style>
  <w:style w:type="character" w:customStyle="1" w:styleId="Charb">
    <w:name w:val="Κείμενο υποσημείωσης Char"/>
    <w:aliases w:val="Point 3 Char Char1,Footnote text Char1,ESPON Footnote Text Char1,Schriftart: 9 pt Char1,Schriftart: 10 pt Char1,Schriftart: 8 pt Char1,Κείμενο υποσημείωσης-KATERINA Char1, Char Char Char Char1"/>
    <w:basedOn w:val="a1"/>
    <w:link w:val="af8"/>
    <w:uiPriority w:val="99"/>
    <w:semiHidden/>
    <w:rsid w:val="007A469B"/>
    <w:rPr>
      <w:rFonts w:ascii="Cambria" w:hAnsi="Cambria"/>
      <w:color w:val="000000"/>
    </w:rPr>
  </w:style>
  <w:style w:type="character" w:styleId="af9">
    <w:name w:val="footnote reference"/>
    <w:aliases w:val="Footnote symbol,Footnote,υποσημείωση1"/>
    <w:basedOn w:val="a1"/>
    <w:uiPriority w:val="99"/>
    <w:semiHidden/>
    <w:unhideWhenUsed/>
    <w:rsid w:val="007A469B"/>
    <w:rPr>
      <w:vertAlign w:val="superscript"/>
    </w:rPr>
  </w:style>
  <w:style w:type="character" w:styleId="-0">
    <w:name w:val="FollowedHyperlink"/>
    <w:basedOn w:val="a1"/>
    <w:uiPriority w:val="99"/>
    <w:semiHidden/>
    <w:unhideWhenUsed/>
    <w:rsid w:val="0000389F"/>
    <w:rPr>
      <w:color w:val="800080" w:themeColor="followedHyperlink"/>
      <w:u w:val="single"/>
    </w:rPr>
  </w:style>
  <w:style w:type="paragraph" w:styleId="20">
    <w:name w:val="Body Text 2"/>
    <w:basedOn w:val="a0"/>
    <w:link w:val="2Char0"/>
    <w:rsid w:val="004A1D3C"/>
    <w:pPr>
      <w:spacing w:line="480" w:lineRule="auto"/>
      <w:jc w:val="left"/>
    </w:pPr>
    <w:rPr>
      <w:rFonts w:ascii="Times New Roman" w:hAnsi="Times New Roman"/>
      <w:color w:val="auto"/>
      <w:sz w:val="24"/>
      <w:szCs w:val="24"/>
      <w:lang w:eastAsia="el-GR"/>
    </w:rPr>
  </w:style>
  <w:style w:type="character" w:customStyle="1" w:styleId="2Char0">
    <w:name w:val="Σώμα κείμενου 2 Char"/>
    <w:basedOn w:val="a1"/>
    <w:link w:val="20"/>
    <w:rsid w:val="004A1D3C"/>
    <w:rPr>
      <w:sz w:val="24"/>
      <w:szCs w:val="24"/>
      <w:lang w:eastAsia="el-GR"/>
    </w:rPr>
  </w:style>
  <w:style w:type="paragraph" w:styleId="Web">
    <w:name w:val="Normal (Web)"/>
    <w:basedOn w:val="a0"/>
    <w:rsid w:val="004A1D3C"/>
    <w:pPr>
      <w:spacing w:after="0" w:line="240" w:lineRule="auto"/>
      <w:jc w:val="left"/>
    </w:pPr>
    <w:rPr>
      <w:rFonts w:ascii="Arial" w:hAnsi="Arial" w:cs="Arial"/>
      <w:color w:val="334E2A"/>
      <w:lang w:eastAsia="el-GR"/>
    </w:rPr>
  </w:style>
  <w:style w:type="character" w:customStyle="1" w:styleId="-HTMLChar">
    <w:name w:val="Προ-διαμορφωμένο HTML Char"/>
    <w:aliases w:val="Char Char,Char1 Char"/>
    <w:link w:val="-HTML"/>
    <w:locked/>
    <w:rsid w:val="004A1D3C"/>
    <w:rPr>
      <w:rFonts w:ascii="Verdana" w:eastAsia="Arial Unicode MS" w:hAnsi="Verdana" w:cs="Arial Unicode MS"/>
      <w:color w:val="000000"/>
      <w:sz w:val="22"/>
      <w:szCs w:val="22"/>
      <w:lang w:eastAsia="el-GR"/>
    </w:rPr>
  </w:style>
  <w:style w:type="paragraph" w:styleId="-HTML">
    <w:name w:val="HTML Preformatted"/>
    <w:aliases w:val="Char,Char1"/>
    <w:basedOn w:val="a0"/>
    <w:link w:val="-HTMLChar"/>
    <w:rsid w:val="004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Verdana" w:eastAsia="Arial Unicode MS" w:hAnsi="Verdana" w:cs="Arial Unicode MS"/>
      <w:lang w:eastAsia="el-GR"/>
    </w:rPr>
  </w:style>
  <w:style w:type="character" w:customStyle="1" w:styleId="-HTMLChar1">
    <w:name w:val="Προ-διαμορφωμένο HTML Char1"/>
    <w:basedOn w:val="a1"/>
    <w:uiPriority w:val="99"/>
    <w:semiHidden/>
    <w:rsid w:val="004A1D3C"/>
    <w:rPr>
      <w:rFonts w:ascii="Consolas" w:hAnsi="Consolas" w:cs="Consolas"/>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
    <w:semiHidden/>
    <w:rsid w:val="004A1D3C"/>
    <w:rPr>
      <w:lang w:eastAsia="el-GR"/>
    </w:rPr>
  </w:style>
  <w:style w:type="paragraph" w:customStyle="1" w:styleId="HChG">
    <w:name w:val="_ H _Ch_G"/>
    <w:basedOn w:val="a0"/>
    <w:next w:val="a0"/>
    <w:rsid w:val="005F42A0"/>
    <w:pPr>
      <w:keepNext/>
      <w:keepLines/>
      <w:tabs>
        <w:tab w:val="right" w:pos="851"/>
      </w:tabs>
      <w:suppressAutoHyphens/>
      <w:spacing w:before="360" w:after="240" w:line="300" w:lineRule="exact"/>
      <w:ind w:left="1134" w:right="1134" w:hanging="1134"/>
      <w:jc w:val="left"/>
    </w:pPr>
    <w:rPr>
      <w:rFonts w:ascii="Times New Roman" w:eastAsia="SimSun" w:hAnsi="Times New Roman"/>
      <w:b/>
      <w:color w:val="auto"/>
      <w:sz w:val="28"/>
      <w:szCs w:val="20"/>
      <w:lang w:val="en-GB" w:eastAsia="zh-CN"/>
    </w:rPr>
  </w:style>
  <w:style w:type="paragraph" w:customStyle="1" w:styleId="SingleTxtG">
    <w:name w:val="_ Single Txt_G"/>
    <w:basedOn w:val="a0"/>
    <w:link w:val="SingleTxtGChar"/>
    <w:rsid w:val="00A6127A"/>
    <w:pPr>
      <w:suppressAutoHyphens/>
      <w:spacing w:line="240" w:lineRule="atLeast"/>
      <w:ind w:left="1134" w:right="1134"/>
    </w:pPr>
    <w:rPr>
      <w:rFonts w:ascii="Times New Roman" w:eastAsia="SimSun" w:hAnsi="Times New Roman"/>
      <w:color w:val="auto"/>
      <w:sz w:val="20"/>
      <w:szCs w:val="20"/>
      <w:lang w:val="en-GB" w:eastAsia="zh-CN"/>
    </w:rPr>
  </w:style>
  <w:style w:type="character" w:customStyle="1" w:styleId="SingleTxtGChar">
    <w:name w:val="_ Single Txt_G Char"/>
    <w:link w:val="SingleTxtG"/>
    <w:rsid w:val="00A6127A"/>
    <w:rPr>
      <w:rFonts w:eastAsia="SimSun"/>
      <w:lang w:val="en-GB" w:eastAsia="zh-CN"/>
    </w:rPr>
  </w:style>
  <w:style w:type="character" w:customStyle="1" w:styleId="13">
    <w:name w:val="Ανεπίλυτη αναφορά1"/>
    <w:basedOn w:val="a1"/>
    <w:uiPriority w:val="99"/>
    <w:semiHidden/>
    <w:unhideWhenUsed/>
    <w:rsid w:val="006F03C9"/>
    <w:rPr>
      <w:color w:val="605E5C"/>
      <w:shd w:val="clear" w:color="auto" w:fill="E1DFDD"/>
    </w:rPr>
  </w:style>
  <w:style w:type="character" w:styleId="afa">
    <w:name w:val="Unresolved Mention"/>
    <w:basedOn w:val="a1"/>
    <w:uiPriority w:val="99"/>
    <w:semiHidden/>
    <w:unhideWhenUsed/>
    <w:rsid w:val="007C5AF7"/>
    <w:rPr>
      <w:color w:val="605E5C"/>
      <w:shd w:val="clear" w:color="auto" w:fill="E1DFDD"/>
    </w:rPr>
  </w:style>
  <w:style w:type="paragraph" w:styleId="afb">
    <w:name w:val="Body Text Indent"/>
    <w:basedOn w:val="a0"/>
    <w:link w:val="Charc"/>
    <w:uiPriority w:val="99"/>
    <w:unhideWhenUsed/>
    <w:rsid w:val="00BB064E"/>
    <w:pPr>
      <w:ind w:left="283"/>
    </w:pPr>
  </w:style>
  <w:style w:type="character" w:customStyle="1" w:styleId="Charc">
    <w:name w:val="Σώμα κείμενου με εσοχή Char"/>
    <w:basedOn w:val="a1"/>
    <w:link w:val="afb"/>
    <w:uiPriority w:val="99"/>
    <w:rsid w:val="00BB064E"/>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1501">
      <w:bodyDiv w:val="1"/>
      <w:marLeft w:val="0"/>
      <w:marRight w:val="0"/>
      <w:marTop w:val="0"/>
      <w:marBottom w:val="0"/>
      <w:divBdr>
        <w:top w:val="none" w:sz="0" w:space="0" w:color="auto"/>
        <w:left w:val="none" w:sz="0" w:space="0" w:color="auto"/>
        <w:bottom w:val="none" w:sz="0" w:space="0" w:color="auto"/>
        <w:right w:val="none" w:sz="0" w:space="0" w:color="auto"/>
      </w:divBdr>
    </w:div>
    <w:div w:id="347949180">
      <w:bodyDiv w:val="1"/>
      <w:marLeft w:val="0"/>
      <w:marRight w:val="0"/>
      <w:marTop w:val="0"/>
      <w:marBottom w:val="0"/>
      <w:divBdr>
        <w:top w:val="none" w:sz="0" w:space="0" w:color="auto"/>
        <w:left w:val="none" w:sz="0" w:space="0" w:color="auto"/>
        <w:bottom w:val="none" w:sz="0" w:space="0" w:color="auto"/>
        <w:right w:val="none" w:sz="0" w:space="0" w:color="auto"/>
      </w:divBdr>
    </w:div>
    <w:div w:id="675886539">
      <w:bodyDiv w:val="1"/>
      <w:marLeft w:val="0"/>
      <w:marRight w:val="0"/>
      <w:marTop w:val="0"/>
      <w:marBottom w:val="0"/>
      <w:divBdr>
        <w:top w:val="none" w:sz="0" w:space="0" w:color="auto"/>
        <w:left w:val="none" w:sz="0" w:space="0" w:color="auto"/>
        <w:bottom w:val="none" w:sz="0" w:space="0" w:color="auto"/>
        <w:right w:val="none" w:sz="0" w:space="0" w:color="auto"/>
      </w:divBdr>
    </w:div>
    <w:div w:id="18158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esamea.gr/pressoffice/press-releases/4442-i-e-s-a-mea-dimosieyei-tis-telikes-systaseis-tis-epitropis-toy-oie-pros-tin-ellada-gia-ta-dikaiomata-ton-atomon-me-anapiria" TargetMode="External"/><Relationship Id="rId2" Type="http://schemas.openxmlformats.org/officeDocument/2006/relationships/hyperlink" Target="https://www.paratiritirioanapirias.gr/el/results/publications/16/2o-deltio-parathrhthrioy-8ematwn-anaphrias-ths-esmea-deiktes-apasxolhshs-kai-plh8ysmos-me-anaphria-meros" TargetMode="External"/><Relationship Id="rId1" Type="http://schemas.openxmlformats.org/officeDocument/2006/relationships/hyperlink" Target="https://www.esamea.gr/our-actions/ypdbmth/4893-symmetoxi-tis-e-s-a-mea-sti-diamorfosi-toy-ethnikoy-systimatos-epaggelmatikis-ekpaideysis-katartisis-kai-dia-bioy-math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94E0C"/>
    <w:rsid w:val="00095641"/>
    <w:rsid w:val="001138EA"/>
    <w:rsid w:val="00114A24"/>
    <w:rsid w:val="00161B07"/>
    <w:rsid w:val="001B7818"/>
    <w:rsid w:val="001E65E6"/>
    <w:rsid w:val="00230B15"/>
    <w:rsid w:val="002402DB"/>
    <w:rsid w:val="002D1AE4"/>
    <w:rsid w:val="002F4A22"/>
    <w:rsid w:val="003032A1"/>
    <w:rsid w:val="0034082E"/>
    <w:rsid w:val="0034787E"/>
    <w:rsid w:val="003817F3"/>
    <w:rsid w:val="00383F99"/>
    <w:rsid w:val="003961D0"/>
    <w:rsid w:val="00424473"/>
    <w:rsid w:val="004267AB"/>
    <w:rsid w:val="00471FD5"/>
    <w:rsid w:val="004943FF"/>
    <w:rsid w:val="00521F5C"/>
    <w:rsid w:val="005220B4"/>
    <w:rsid w:val="005765B3"/>
    <w:rsid w:val="005E244C"/>
    <w:rsid w:val="005E3E24"/>
    <w:rsid w:val="006D634C"/>
    <w:rsid w:val="00716439"/>
    <w:rsid w:val="007A1D15"/>
    <w:rsid w:val="007F33F3"/>
    <w:rsid w:val="0081429B"/>
    <w:rsid w:val="00814CB5"/>
    <w:rsid w:val="008317C4"/>
    <w:rsid w:val="008776A1"/>
    <w:rsid w:val="0088141A"/>
    <w:rsid w:val="0089444E"/>
    <w:rsid w:val="008C06AB"/>
    <w:rsid w:val="008C71F5"/>
    <w:rsid w:val="008E0B57"/>
    <w:rsid w:val="009406AF"/>
    <w:rsid w:val="00943CE8"/>
    <w:rsid w:val="0095088E"/>
    <w:rsid w:val="00984FA9"/>
    <w:rsid w:val="009A6D6E"/>
    <w:rsid w:val="00A075C2"/>
    <w:rsid w:val="00A117C4"/>
    <w:rsid w:val="00A346C6"/>
    <w:rsid w:val="00A54424"/>
    <w:rsid w:val="00AE209C"/>
    <w:rsid w:val="00AE2AA9"/>
    <w:rsid w:val="00B17A2B"/>
    <w:rsid w:val="00B2106C"/>
    <w:rsid w:val="00BE0C4E"/>
    <w:rsid w:val="00C1380E"/>
    <w:rsid w:val="00C92338"/>
    <w:rsid w:val="00D80557"/>
    <w:rsid w:val="00D87136"/>
    <w:rsid w:val="00E070D4"/>
    <w:rsid w:val="00EB1B88"/>
    <w:rsid w:val="00EB2F4A"/>
    <w:rsid w:val="00EC4095"/>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4AAF51-559B-4DAD-8EA2-187B3AC1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3</TotalTime>
  <Pages>9</Pages>
  <Words>3160</Words>
  <Characters>17068</Characters>
  <Application>Microsoft Office Word</Application>
  <DocSecurity>0</DocSecurity>
  <Lines>142</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2020-12-02T09:06:00Z</cp:lastPrinted>
  <dcterms:created xsi:type="dcterms:W3CDTF">2020-12-04T12:34:00Z</dcterms:created>
  <dcterms:modified xsi:type="dcterms:W3CDTF">2020-12-04T12:34:00Z</dcterms:modified>
  <cp:contentStatus/>
  <dc:language>Ελληνικά</dc:language>
  <cp:version>am-20180624</cp:version>
</cp:coreProperties>
</file>