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5005225" w:rsidR="00A5663B" w:rsidRPr="00A5663B" w:rsidRDefault="00E44D3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15T00:00:00Z">
                    <w:dateFormat w:val="dd.MM.yyyy"/>
                    <w:lid w:val="el-GR"/>
                    <w:storeMappedDataAs w:val="dateTime"/>
                    <w:calendar w:val="gregorian"/>
                  </w:date>
                </w:sdtPr>
                <w:sdtEndPr/>
                <w:sdtContent>
                  <w:r w:rsidR="00ED2294">
                    <w:t>15.07.2021</w:t>
                  </w:r>
                </w:sdtContent>
              </w:sdt>
            </w:sdtContent>
          </w:sdt>
        </w:sdtContent>
      </w:sdt>
    </w:p>
    <w:p w14:paraId="41EA2CD5" w14:textId="57C9A7B7" w:rsidR="00A5663B" w:rsidRPr="00A5663B" w:rsidRDefault="00E44D3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27C0E">
            <w:t>908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44D3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28C9ED3" w:rsidR="00177B45" w:rsidRPr="00614D55" w:rsidRDefault="00E44D3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D2294">
                <w:rPr>
                  <w:rStyle w:val="Char2"/>
                  <w:b/>
                  <w:u w:val="none"/>
                </w:rPr>
                <w:t>Παρεμβάσεις για το νομοσχέδιο του Παιδείας: ελλείψεις και αναχρονισμοί</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7AF26C6B" w14:textId="7B548704" w:rsidR="00026878" w:rsidRPr="00A072A6" w:rsidRDefault="00026878" w:rsidP="006B74ED">
              <w:pPr>
                <w:rPr>
                  <w:sz w:val="24"/>
                  <w:szCs w:val="24"/>
                </w:rPr>
              </w:pPr>
              <w:r w:rsidRPr="00A072A6">
                <w:rPr>
                  <w:sz w:val="24"/>
                  <w:szCs w:val="24"/>
                </w:rPr>
                <w:t xml:space="preserve">Τις </w:t>
              </w:r>
              <w:hyperlink r:id="rId10" w:history="1">
                <w:r w:rsidRPr="002A4CC5">
                  <w:rPr>
                    <w:rStyle w:val="-"/>
                    <w:sz w:val="24"/>
                    <w:szCs w:val="24"/>
                  </w:rPr>
                  <w:t>προτάσεις της κατέθεσε η ΕΣΑμεΑ</w:t>
                </w:r>
              </w:hyperlink>
              <w:r w:rsidRPr="00A072A6">
                <w:rPr>
                  <w:sz w:val="24"/>
                  <w:szCs w:val="24"/>
                </w:rPr>
                <w:t xml:space="preserve"> στο σχέδιο νόμου με θέμα: </w:t>
              </w:r>
              <w:r w:rsidRPr="00A072A6">
                <w:rPr>
                  <w:sz w:val="24"/>
                  <w:szCs w:val="24"/>
                </w:rPr>
                <w:t>«Α</w:t>
              </w:r>
              <w:r w:rsidRPr="00A072A6">
                <w:rPr>
                  <w:sz w:val="24"/>
                  <w:szCs w:val="24"/>
                </w:rPr>
                <w:t>ναβάθμιση του σχολείου, ενδυνάμωση των εκπαιδευτικών και άλλες διατάξεις</w:t>
              </w:r>
              <w:r w:rsidRPr="00A072A6">
                <w:rPr>
                  <w:sz w:val="24"/>
                  <w:szCs w:val="24"/>
                </w:rPr>
                <w:t xml:space="preserve">». </w:t>
              </w:r>
            </w:p>
            <w:p w14:paraId="56EC5433" w14:textId="77777777" w:rsidR="00ED2294" w:rsidRPr="00A072A6" w:rsidRDefault="00ED2294" w:rsidP="006B74ED">
              <w:pPr>
                <w:rPr>
                  <w:sz w:val="24"/>
                  <w:szCs w:val="24"/>
                </w:rPr>
              </w:pPr>
              <w:r w:rsidRPr="00A072A6">
                <w:rPr>
                  <w:sz w:val="24"/>
                  <w:szCs w:val="24"/>
                </w:rPr>
                <w:t>Η ΕΣΑμεΑ παρουσίασε σειρά γενικών παρατηρήσεων αλλά προτάσεις επί των άρθρων του νομοσχεδίου. Όλες οι προτάσεις βρίσκονται αναλυτικά στην επιστολή.</w:t>
              </w:r>
            </w:p>
            <w:p w14:paraId="1D1FDC61" w14:textId="77777777" w:rsidR="00ED2294" w:rsidRPr="00A072A6" w:rsidRDefault="00ED2294" w:rsidP="006B74ED">
              <w:pPr>
                <w:rPr>
                  <w:sz w:val="24"/>
                  <w:szCs w:val="24"/>
                </w:rPr>
              </w:pPr>
              <w:r w:rsidRPr="00A072A6">
                <w:rPr>
                  <w:sz w:val="24"/>
                  <w:szCs w:val="24"/>
                </w:rPr>
                <w:t>Γενικές παρατηρήσεις:</w:t>
              </w:r>
            </w:p>
            <w:p w14:paraId="68552694" w14:textId="25B5DC6D" w:rsidR="00ED2294" w:rsidRPr="00A072A6" w:rsidRDefault="00ED2294" w:rsidP="00ED2294">
              <w:pPr>
                <w:pStyle w:val="a9"/>
                <w:numPr>
                  <w:ilvl w:val="0"/>
                  <w:numId w:val="23"/>
                </w:numPr>
                <w:rPr>
                  <w:sz w:val="24"/>
                  <w:szCs w:val="24"/>
                </w:rPr>
              </w:pPr>
              <w:r w:rsidRPr="00A072A6">
                <w:rPr>
                  <w:sz w:val="24"/>
                  <w:szCs w:val="24"/>
                </w:rPr>
                <w:t>Το εν λόγω σχέδιο νόμου δεν τέθηκε σε διαβούλευση με την Ε.Σ.Α.μεΑ., ως την αντιπροσωπευτικότερη οργάνωση των ατόμων με αναπηρία και χρόνιες παθήσεις και των οικογενειών τους στη χώρα</w:t>
              </w:r>
            </w:p>
            <w:p w14:paraId="0F61E039" w14:textId="77777777" w:rsidR="00ED2294" w:rsidRPr="00A072A6" w:rsidRDefault="00ED2294" w:rsidP="00ED2294">
              <w:pPr>
                <w:pStyle w:val="a9"/>
                <w:numPr>
                  <w:ilvl w:val="0"/>
                  <w:numId w:val="23"/>
                </w:numPr>
                <w:rPr>
                  <w:sz w:val="24"/>
                  <w:szCs w:val="24"/>
                </w:rPr>
              </w:pPr>
              <w:r w:rsidRPr="00A072A6">
                <w:rPr>
                  <w:sz w:val="24"/>
                  <w:szCs w:val="24"/>
                </w:rPr>
                <w:t>Σε όλο το κείμενο του Σχεδίου Νόμου, πρέπει να αντικατασταθεί ο όρος «Ενταξιακή Εκπαίδευση» με τον διεθνώς χρησιμοποιούμενο και ορθό (και με βάση τη Σύμβαση) όρο «Συμπεριληπτική Εκπαίδευση».</w:t>
              </w:r>
            </w:p>
            <w:p w14:paraId="2EA82411" w14:textId="77777777" w:rsidR="00ED2294" w:rsidRPr="00A072A6" w:rsidRDefault="00ED2294" w:rsidP="00ED2294">
              <w:pPr>
                <w:pStyle w:val="a9"/>
                <w:numPr>
                  <w:ilvl w:val="0"/>
                  <w:numId w:val="23"/>
                </w:numPr>
                <w:rPr>
                  <w:sz w:val="24"/>
                  <w:szCs w:val="24"/>
                </w:rPr>
              </w:pPr>
              <w:r w:rsidRPr="00A072A6">
                <w:rPr>
                  <w:sz w:val="24"/>
                  <w:szCs w:val="24"/>
                </w:rPr>
                <w:t>Στα θέματα προσωπικού (γενικότερα κριτηρίων πρόσληψης/τοποθέτησης), δεν γίνεται καμία αναφορά σε κοινωνικά κριτήρια και μοριοδότηση για τους εκπαιδευτικούς, ειδικό εκπαιδευτικό προσωπικό (ΕΕΠ) και ειδικό βοηθητικό προσωπικό (ΕΒΠ) που είναι άτομα με αναπηρία ή/και χρόνια πάθηση.</w:t>
              </w:r>
            </w:p>
            <w:p w14:paraId="037C6736" w14:textId="7CA1D84B" w:rsidR="00ED2294" w:rsidRPr="00A072A6" w:rsidRDefault="00ED2294" w:rsidP="00ED2294">
              <w:pPr>
                <w:pStyle w:val="a9"/>
                <w:numPr>
                  <w:ilvl w:val="0"/>
                  <w:numId w:val="23"/>
                </w:numPr>
                <w:rPr>
                  <w:sz w:val="24"/>
                  <w:szCs w:val="24"/>
                </w:rPr>
              </w:pPr>
              <w:r w:rsidRPr="00A072A6">
                <w:rPr>
                  <w:sz w:val="24"/>
                  <w:szCs w:val="24"/>
                </w:rPr>
                <w:t>Δεν επιλύεται ουσιαστικά το θέμα της διασύνδεσης των ειδικοτήτων ΕΕΕΕΚ με την τοπική αγορά εργασίας, πολύ περισσότερο, όμως, δεν επιλύεται το θέμα του τίτλου σπουδών των αποφοίτων των ΕΕΕΕΚ, που ενώ είναι σχολικές μονάδες της δευτεροβάθμιας εκπαίδευσης, εντούτοις οι απολυτήριοι τίτλοι των αποφοίτων τους είναι ισοδύναμοι με αυτούς των Δημοτικών Σχολείων</w:t>
              </w:r>
              <w:r w:rsidRPr="00A072A6">
                <w:rPr>
                  <w:sz w:val="24"/>
                  <w:szCs w:val="24"/>
                </w:rPr>
                <w:t>.</w:t>
              </w:r>
            </w:p>
            <w:p w14:paraId="56903D96" w14:textId="77777777" w:rsidR="00ED2294" w:rsidRPr="00A072A6" w:rsidRDefault="00ED2294" w:rsidP="00ED2294">
              <w:pPr>
                <w:pStyle w:val="a9"/>
                <w:numPr>
                  <w:ilvl w:val="0"/>
                  <w:numId w:val="23"/>
                </w:numPr>
                <w:rPr>
                  <w:sz w:val="24"/>
                  <w:szCs w:val="24"/>
                </w:rPr>
              </w:pPr>
              <w:r w:rsidRPr="00A072A6">
                <w:rPr>
                  <w:sz w:val="24"/>
                  <w:szCs w:val="24"/>
                </w:rPr>
                <w:t>Αναφορά για τη διασφάλιση της προσβασιμότητας του δημόσιου σχολείου για τα άτομα με αναπηρία, γίνεται μόνο στο Άρθρο 99 «Προσβασιμότητα ιστοσελίδων σχολικών μονάδων» και τίποτα πέραν αυτού για την υποχρεωτική προσβασιμότητα των σχολικών κτιρίων και τις μεταφορές μαθητών με αναπηρία από και προς το σχολείο.</w:t>
              </w:r>
            </w:p>
            <w:p w14:paraId="76977B74" w14:textId="77777777" w:rsidR="00ED2294" w:rsidRPr="00A072A6" w:rsidRDefault="00ED2294" w:rsidP="00ED2294">
              <w:pPr>
                <w:pStyle w:val="a9"/>
                <w:numPr>
                  <w:ilvl w:val="0"/>
                  <w:numId w:val="23"/>
                </w:numPr>
                <w:rPr>
                  <w:sz w:val="24"/>
                  <w:szCs w:val="24"/>
                </w:rPr>
              </w:pPr>
              <w:r w:rsidRPr="00A072A6">
                <w:rPr>
                  <w:sz w:val="24"/>
                  <w:szCs w:val="24"/>
                </w:rPr>
                <w:t>Δεν γίνεται καμία αναφορά για την τελε-εκπαίδευση και για τη διασφάλιση της προσβασιμότητας των προγραμμάτων κι εν γένει της τηλε-εκπαίδευσης, για μαθητές, αλλά και τους εκπαιδευτικούς, με αναπηρία στη γενική ή/και στην ειδική εκπαίδευση, σύμφωνα με τα διεθνή πρότυπα ηλεκτρονικής προσβασιμότητας.</w:t>
              </w:r>
            </w:p>
            <w:p w14:paraId="66244AC8" w14:textId="77777777" w:rsidR="00ED2294" w:rsidRPr="00A072A6" w:rsidRDefault="00ED2294" w:rsidP="00ED2294">
              <w:pPr>
                <w:pStyle w:val="a9"/>
                <w:numPr>
                  <w:ilvl w:val="0"/>
                  <w:numId w:val="23"/>
                </w:numPr>
                <w:rPr>
                  <w:sz w:val="24"/>
                  <w:szCs w:val="24"/>
                </w:rPr>
              </w:pPr>
              <w:r w:rsidRPr="00A072A6">
                <w:rPr>
                  <w:sz w:val="24"/>
                  <w:szCs w:val="24"/>
                </w:rPr>
                <w:t>Καμία αναφορά δεν γίνεται για τους μαθητές με αναπηρία ή/και χρόνιες παθήσεις ή/και ειδικές εκπαιδευτικές ανάγκες, για τα εκκλησιαστικά σχολεία στο Μέρος Δ’ του σχεδίου νόμο</w:t>
              </w:r>
              <w:r w:rsidRPr="00A072A6">
                <w:rPr>
                  <w:sz w:val="24"/>
                  <w:szCs w:val="24"/>
                </w:rPr>
                <w:t>υ.</w:t>
              </w:r>
            </w:p>
            <w:p w14:paraId="4EAE845B" w14:textId="57120DE3" w:rsidR="0076008A" w:rsidRPr="00ED2294" w:rsidRDefault="00ED2294" w:rsidP="00ED2294">
              <w:pPr>
                <w:rPr>
                  <w:sz w:val="25"/>
                  <w:szCs w:val="25"/>
                </w:rPr>
              </w:pPr>
              <w:r w:rsidRPr="00A072A6">
                <w:rPr>
                  <w:sz w:val="24"/>
                  <w:szCs w:val="24"/>
                </w:rPr>
                <w:lastRenderedPageBreak/>
                <w:t>Στη συνέχεια ακολουθούν οι προτάσεις κατ</w:t>
              </w:r>
              <w:r w:rsidR="002A4CC5">
                <w:rPr>
                  <w:sz w:val="24"/>
                  <w:szCs w:val="24"/>
                </w:rPr>
                <w:t>’</w:t>
              </w:r>
              <w:r w:rsidRPr="00A072A6">
                <w:rPr>
                  <w:sz w:val="24"/>
                  <w:szCs w:val="24"/>
                </w:rPr>
                <w:t xml:space="preserve"> άρθρο.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ADFB" w14:textId="77777777" w:rsidR="00E44D32" w:rsidRDefault="00E44D32" w:rsidP="00A5663B">
      <w:pPr>
        <w:spacing w:after="0" w:line="240" w:lineRule="auto"/>
      </w:pPr>
      <w:r>
        <w:separator/>
      </w:r>
    </w:p>
    <w:p w14:paraId="68A83738" w14:textId="77777777" w:rsidR="00E44D32" w:rsidRDefault="00E44D32"/>
  </w:endnote>
  <w:endnote w:type="continuationSeparator" w:id="0">
    <w:p w14:paraId="027EE5C8" w14:textId="77777777" w:rsidR="00E44D32" w:rsidRDefault="00E44D32" w:rsidP="00A5663B">
      <w:pPr>
        <w:spacing w:after="0" w:line="240" w:lineRule="auto"/>
      </w:pPr>
      <w:r>
        <w:continuationSeparator/>
      </w:r>
    </w:p>
    <w:p w14:paraId="5941C89A" w14:textId="77777777" w:rsidR="00E44D32" w:rsidRDefault="00E4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44D3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4BEF" w14:textId="77777777" w:rsidR="00E44D32" w:rsidRDefault="00E44D32" w:rsidP="00A5663B">
      <w:pPr>
        <w:spacing w:after="0" w:line="240" w:lineRule="auto"/>
      </w:pPr>
      <w:bookmarkStart w:id="0" w:name="_Hlk484772647"/>
      <w:bookmarkEnd w:id="0"/>
      <w:r>
        <w:separator/>
      </w:r>
    </w:p>
    <w:p w14:paraId="5FEBE863" w14:textId="77777777" w:rsidR="00E44D32" w:rsidRDefault="00E44D32"/>
  </w:footnote>
  <w:footnote w:type="continuationSeparator" w:id="0">
    <w:p w14:paraId="26BA7D36" w14:textId="77777777" w:rsidR="00E44D32" w:rsidRDefault="00E44D32" w:rsidP="00A5663B">
      <w:pPr>
        <w:spacing w:after="0" w:line="240" w:lineRule="auto"/>
      </w:pPr>
      <w:r>
        <w:continuationSeparator/>
      </w:r>
    </w:p>
    <w:p w14:paraId="5B624879" w14:textId="77777777" w:rsidR="00E44D32" w:rsidRDefault="00E44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CD548F8"/>
    <w:multiLevelType w:val="hybridMultilevel"/>
    <w:tmpl w:val="BBB4619E"/>
    <w:lvl w:ilvl="0" w:tplc="2C88AC12">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6878"/>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A4CC5"/>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537A"/>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072A6"/>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7C0E"/>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4D32"/>
    <w:rsid w:val="00E46F44"/>
    <w:rsid w:val="00E55813"/>
    <w:rsid w:val="00E70687"/>
    <w:rsid w:val="00E72589"/>
    <w:rsid w:val="00E776F1"/>
    <w:rsid w:val="00E84940"/>
    <w:rsid w:val="00E90884"/>
    <w:rsid w:val="00E922F5"/>
    <w:rsid w:val="00E9293A"/>
    <w:rsid w:val="00EC61A5"/>
    <w:rsid w:val="00ED1F39"/>
    <w:rsid w:val="00ED2294"/>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5305-i-e-s-a-mea-katathetei-tis-protaseis-paratiriseis-tis-sto-sxedio-nomoy-me-thema-anabathmisi-toy-sxoleioy-endynamosi-ton-ekpaideytikon-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829CD"/>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498</Words>
  <Characters>2690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2021-07-15T10:21:00Z</dcterms:created>
  <dcterms:modified xsi:type="dcterms:W3CDTF">2021-07-15T10:57:00Z</dcterms:modified>
  <cp:contentStatus/>
  <dc:language>Ελληνικά</dc:language>
  <cp:version>am-20180624</cp:version>
</cp:coreProperties>
</file>